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63" w:rsidRPr="00D0007B" w:rsidRDefault="007B4C63" w:rsidP="007B4C63">
      <w:pPr>
        <w:jc w:val="center"/>
      </w:pPr>
      <w:r w:rsidRPr="00D0007B">
        <w:rPr>
          <w:noProof/>
          <w:lang w:eastAsia="ru-RU"/>
        </w:rPr>
        <w:drawing>
          <wp:inline distT="0" distB="0" distL="0" distR="0">
            <wp:extent cx="530225" cy="64008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63" w:rsidRPr="00D0007B" w:rsidRDefault="007B4C63" w:rsidP="007B4C63">
      <w:pPr>
        <w:jc w:val="center"/>
      </w:pPr>
    </w:p>
    <w:p w:rsidR="007B4C63" w:rsidRPr="00D0007B" w:rsidRDefault="007B4C63" w:rsidP="007B4C63">
      <w:pPr>
        <w:jc w:val="center"/>
      </w:pPr>
      <w:r w:rsidRPr="00D0007B">
        <w:t>СОВЕТ НАРОДНЫХ ДЕПУТАТОВ</w:t>
      </w:r>
    </w:p>
    <w:p w:rsidR="007B4C63" w:rsidRPr="00D0007B" w:rsidRDefault="007B4C63" w:rsidP="007B4C63">
      <w:pPr>
        <w:jc w:val="center"/>
      </w:pPr>
      <w:r w:rsidRPr="00D0007B">
        <w:t>ПАНИНСКОГО МУНИЦИПАЛЬНОГО РАЙОНА</w:t>
      </w:r>
    </w:p>
    <w:p w:rsidR="007B4C63" w:rsidRPr="00D0007B" w:rsidRDefault="007B4C63" w:rsidP="007B4C63">
      <w:pPr>
        <w:jc w:val="center"/>
      </w:pPr>
      <w:r w:rsidRPr="00D0007B">
        <w:t>ВОРОНЕЖСКОЙ ОБЛАСТИ</w:t>
      </w:r>
    </w:p>
    <w:p w:rsidR="007B4C63" w:rsidRPr="00D0007B" w:rsidRDefault="007B4C63" w:rsidP="007B4C63">
      <w:pPr>
        <w:jc w:val="center"/>
      </w:pPr>
    </w:p>
    <w:p w:rsidR="007B4C63" w:rsidRPr="00D0007B" w:rsidRDefault="007B4C63" w:rsidP="007B4C63">
      <w:pPr>
        <w:jc w:val="center"/>
      </w:pPr>
      <w:proofErr w:type="gramStart"/>
      <w:r w:rsidRPr="00D0007B">
        <w:t>Р</w:t>
      </w:r>
      <w:proofErr w:type="gramEnd"/>
      <w:r w:rsidRPr="00D0007B">
        <w:t xml:space="preserve"> Е Ш Е Н И Е</w:t>
      </w:r>
    </w:p>
    <w:p w:rsidR="007B4C63" w:rsidRPr="00D0007B" w:rsidRDefault="007B4C63" w:rsidP="007B4C63">
      <w:pPr>
        <w:jc w:val="center"/>
      </w:pPr>
    </w:p>
    <w:p w:rsidR="007B4C63" w:rsidRPr="00D0007B" w:rsidRDefault="007B4C63" w:rsidP="007B4C63">
      <w:r w:rsidRPr="00D0007B">
        <w:t>от 15.03.2022г.    №  70</w:t>
      </w:r>
    </w:p>
    <w:p w:rsidR="007B4C63" w:rsidRPr="00D0007B" w:rsidRDefault="007B4C63" w:rsidP="007B4C63">
      <w:r w:rsidRPr="00D0007B">
        <w:t>р.п. Панино</w:t>
      </w:r>
    </w:p>
    <w:p w:rsidR="007B4C63" w:rsidRPr="00D0007B" w:rsidRDefault="007B4C63" w:rsidP="007B4C63">
      <w:pPr>
        <w:pStyle w:val="s3"/>
        <w:spacing w:before="0" w:beforeAutospacing="0" w:after="0" w:afterAutospacing="0"/>
      </w:pPr>
    </w:p>
    <w:p w:rsidR="007B4C63" w:rsidRPr="00D0007B" w:rsidRDefault="007B4C63" w:rsidP="007B4C63">
      <w:pPr>
        <w:pStyle w:val="s3"/>
        <w:spacing w:before="0" w:beforeAutospacing="0" w:after="0" w:afterAutospacing="0"/>
      </w:pPr>
      <w:r w:rsidRPr="00D0007B">
        <w:t>Отчет главы Панинского</w:t>
      </w:r>
    </w:p>
    <w:p w:rsidR="007B4C63" w:rsidRPr="00D0007B" w:rsidRDefault="007B4C63" w:rsidP="007B4C63">
      <w:pPr>
        <w:pStyle w:val="s3"/>
        <w:spacing w:before="0" w:beforeAutospacing="0" w:after="0" w:afterAutospacing="0"/>
      </w:pPr>
      <w:r w:rsidRPr="00D0007B">
        <w:t xml:space="preserve"> муниципального района</w:t>
      </w:r>
    </w:p>
    <w:p w:rsidR="007B4C63" w:rsidRPr="00D0007B" w:rsidRDefault="007B4C63" w:rsidP="007B4C63">
      <w:pPr>
        <w:pStyle w:val="s3"/>
        <w:spacing w:before="0" w:beforeAutospacing="0" w:after="0" w:afterAutospacing="0"/>
      </w:pPr>
      <w:r w:rsidRPr="00D0007B">
        <w:t xml:space="preserve"> Воронежской области « Об итогах</w:t>
      </w:r>
    </w:p>
    <w:p w:rsidR="007B4C63" w:rsidRPr="00D0007B" w:rsidRDefault="007B4C63" w:rsidP="007B4C63">
      <w:pPr>
        <w:pStyle w:val="s3"/>
        <w:spacing w:before="0" w:beforeAutospacing="0" w:after="0" w:afterAutospacing="0"/>
      </w:pPr>
      <w:r w:rsidRPr="00D0007B">
        <w:t>социально-экономического развития</w:t>
      </w:r>
    </w:p>
    <w:p w:rsidR="007B4C63" w:rsidRPr="00D0007B" w:rsidRDefault="007B4C63" w:rsidP="007B4C63">
      <w:pPr>
        <w:pStyle w:val="s3"/>
        <w:spacing w:before="0" w:beforeAutospacing="0" w:after="0" w:afterAutospacing="0"/>
      </w:pPr>
      <w:r w:rsidRPr="00D0007B">
        <w:t>Панинского муниципального района</w:t>
      </w:r>
    </w:p>
    <w:p w:rsidR="007B4C63" w:rsidRPr="00D0007B" w:rsidRDefault="007B4C63" w:rsidP="007B4C63">
      <w:pPr>
        <w:pStyle w:val="s3"/>
        <w:spacing w:before="0" w:beforeAutospacing="0" w:after="0" w:afterAutospacing="0"/>
      </w:pPr>
      <w:r w:rsidRPr="00D0007B">
        <w:t xml:space="preserve"> Воронежской области за 2021 год»</w:t>
      </w:r>
    </w:p>
    <w:p w:rsidR="007B4C63" w:rsidRPr="00D0007B" w:rsidRDefault="007B4C63" w:rsidP="007B4C63">
      <w:pPr>
        <w:pStyle w:val="s1"/>
        <w:spacing w:before="0" w:beforeAutospacing="0" w:after="0" w:afterAutospacing="0"/>
        <w:jc w:val="both"/>
      </w:pPr>
    </w:p>
    <w:p w:rsidR="007B4C63" w:rsidRPr="00D0007B" w:rsidRDefault="007B4C63" w:rsidP="007B4C63">
      <w:pPr>
        <w:ind w:firstLine="567"/>
        <w:jc w:val="both"/>
        <w:rPr>
          <w:rStyle w:val="s10"/>
          <w:rFonts w:eastAsiaTheme="majorEastAsia"/>
        </w:rPr>
      </w:pPr>
      <w:r w:rsidRPr="00D0007B">
        <w:t xml:space="preserve"> В соответствии с частью 11.1 ст.35. пунктом 2 части 6.1 ст.37 Федерального закона от 06.10.2003года №131-ФЗ «Об общих принципах организации местного самоуправления в Российской Федерации», пунктом 10 ст.31 Уставом Панинского муниципального района Воронежской области, Совет народных депутатов Панинского муниципального района Воронежской области </w:t>
      </w:r>
      <w:proofErr w:type="spellStart"/>
      <w:proofErr w:type="gramStart"/>
      <w:r w:rsidRPr="00D0007B">
        <w:rPr>
          <w:rStyle w:val="s10"/>
          <w:rFonts w:eastAsiaTheme="majorEastAsia"/>
          <w:bCs/>
        </w:rPr>
        <w:t>р</w:t>
      </w:r>
      <w:proofErr w:type="spellEnd"/>
      <w:proofErr w:type="gramEnd"/>
      <w:r w:rsidRPr="00D0007B">
        <w:rPr>
          <w:rStyle w:val="s10"/>
          <w:rFonts w:eastAsiaTheme="majorEastAsia"/>
          <w:bCs/>
        </w:rPr>
        <w:t xml:space="preserve"> е </w:t>
      </w:r>
      <w:proofErr w:type="spellStart"/>
      <w:r w:rsidRPr="00D0007B">
        <w:rPr>
          <w:rStyle w:val="s10"/>
          <w:rFonts w:eastAsiaTheme="majorEastAsia"/>
          <w:bCs/>
        </w:rPr>
        <w:t>ш</w:t>
      </w:r>
      <w:proofErr w:type="spellEnd"/>
      <w:r w:rsidRPr="00D0007B">
        <w:rPr>
          <w:rStyle w:val="s10"/>
          <w:rFonts w:eastAsiaTheme="majorEastAsia"/>
          <w:bCs/>
        </w:rPr>
        <w:t xml:space="preserve"> и л:</w:t>
      </w:r>
    </w:p>
    <w:p w:rsidR="007B4C63" w:rsidRPr="00D0007B" w:rsidRDefault="007B4C63" w:rsidP="007B4C63">
      <w:pPr>
        <w:pStyle w:val="s1"/>
        <w:spacing w:before="0" w:beforeAutospacing="0" w:after="0" w:afterAutospacing="0"/>
        <w:ind w:firstLine="708"/>
        <w:jc w:val="both"/>
      </w:pPr>
      <w:r w:rsidRPr="00D0007B">
        <w:t>1. Отчет главы Панинского муниципального района Воронежской области Щеглова Н.В. «Об итогах социально-экономического развития Панинского муниципального района Воронежской области за 2021 год» принять к сведению.</w:t>
      </w:r>
    </w:p>
    <w:p w:rsidR="007B4C63" w:rsidRPr="00D0007B" w:rsidRDefault="007B4C63" w:rsidP="007B4C63">
      <w:pPr>
        <w:shd w:val="clear" w:color="auto" w:fill="FFFFFF"/>
        <w:tabs>
          <w:tab w:val="left" w:pos="1188"/>
        </w:tabs>
        <w:ind w:firstLine="709"/>
        <w:jc w:val="both"/>
      </w:pPr>
      <w:r w:rsidRPr="00D0007B">
        <w:t>2.   Признать деятельность главы Панинского муниципального района Воронежской Щеглова Н.В. и деятельность администрации Панинского муниципального района по результатам работы за 2021 год с оценкой «Отлично»</w:t>
      </w:r>
    </w:p>
    <w:p w:rsidR="007B4C63" w:rsidRPr="00D0007B" w:rsidRDefault="007B4C63" w:rsidP="007B4C63">
      <w:pPr>
        <w:shd w:val="clear" w:color="auto" w:fill="FFFFFF"/>
        <w:tabs>
          <w:tab w:val="left" w:pos="1188"/>
        </w:tabs>
        <w:ind w:firstLine="709"/>
        <w:jc w:val="both"/>
      </w:pPr>
      <w:r w:rsidRPr="00D0007B">
        <w:t>3. Опубликовать отчет главы Панинского муниципального района Воронежской области Щеглова Н.В. «Об итогах социально-экономического развития Панинского муниципального района Воронежской области за 2021 год» в официальном печатном издании Панинского муниципального района «Панинский муниципальный вестник» и на официальном сайте Панинского муниципального района Воронежской области.</w:t>
      </w:r>
    </w:p>
    <w:p w:rsidR="007B4C63" w:rsidRPr="00D0007B" w:rsidRDefault="007B4C63" w:rsidP="007B4C63">
      <w:pPr>
        <w:jc w:val="both"/>
      </w:pPr>
      <w:r w:rsidRPr="00D0007B">
        <w:t xml:space="preserve">       4. Настоящее решение вступает в силу со дня его официального опубликования.</w:t>
      </w:r>
    </w:p>
    <w:p w:rsidR="007B4C63" w:rsidRPr="00D0007B" w:rsidRDefault="007B4C63" w:rsidP="007B4C63">
      <w:pPr>
        <w:jc w:val="both"/>
      </w:pPr>
    </w:p>
    <w:p w:rsidR="007B4C63" w:rsidRPr="00D0007B" w:rsidRDefault="007B4C63" w:rsidP="007B4C63">
      <w:r w:rsidRPr="00D0007B">
        <w:t>Глава</w:t>
      </w:r>
    </w:p>
    <w:p w:rsidR="007B4C63" w:rsidRPr="00D0007B" w:rsidRDefault="007B4C63" w:rsidP="007B4C63">
      <w:r w:rsidRPr="00D0007B">
        <w:t xml:space="preserve">Панинского </w:t>
      </w:r>
      <w:proofErr w:type="gramStart"/>
      <w:r w:rsidRPr="00D0007B">
        <w:t>муниципального</w:t>
      </w:r>
      <w:proofErr w:type="gramEnd"/>
      <w:r w:rsidRPr="00D0007B">
        <w:t xml:space="preserve"> района                                                Н.В. Щеглов</w:t>
      </w:r>
    </w:p>
    <w:p w:rsidR="007B4C63" w:rsidRPr="00D0007B" w:rsidRDefault="007B4C63" w:rsidP="007B4C63"/>
    <w:p w:rsidR="007B4C63" w:rsidRPr="00D0007B" w:rsidRDefault="007B4C63" w:rsidP="007B4C63">
      <w:r w:rsidRPr="00D0007B">
        <w:t>Председатель</w:t>
      </w:r>
    </w:p>
    <w:p w:rsidR="007B4C63" w:rsidRPr="00D0007B" w:rsidRDefault="007B4C63" w:rsidP="007B4C63">
      <w:r w:rsidRPr="00D0007B">
        <w:t>Совета народных депутатов</w:t>
      </w:r>
    </w:p>
    <w:p w:rsidR="007B4C63" w:rsidRPr="00D0007B" w:rsidRDefault="007B4C63" w:rsidP="007B4C63">
      <w:r w:rsidRPr="00D0007B">
        <w:t xml:space="preserve">Панинского муниципального                                                     С.И. </w:t>
      </w:r>
      <w:proofErr w:type="spellStart"/>
      <w:r w:rsidRPr="00D0007B">
        <w:t>Покузиев</w:t>
      </w:r>
      <w:proofErr w:type="spellEnd"/>
    </w:p>
    <w:p w:rsidR="007B4C63" w:rsidRPr="00D0007B" w:rsidRDefault="007B4C63" w:rsidP="007B4C63">
      <w:pPr>
        <w:ind w:firstLine="4820"/>
      </w:pPr>
      <w:r w:rsidRPr="00D0007B">
        <w:t>Приложение</w:t>
      </w:r>
    </w:p>
    <w:p w:rsidR="007B4C63" w:rsidRPr="00D0007B" w:rsidRDefault="007B4C63" w:rsidP="007B4C63">
      <w:pPr>
        <w:ind w:firstLine="4820"/>
      </w:pPr>
      <w:r w:rsidRPr="00D0007B">
        <w:t xml:space="preserve"> к Решению Совета народных депутатов</w:t>
      </w:r>
    </w:p>
    <w:p w:rsidR="007B4C63" w:rsidRPr="00D0007B" w:rsidRDefault="007B4C63" w:rsidP="007B4C63">
      <w:pPr>
        <w:ind w:firstLine="4820"/>
      </w:pPr>
      <w:r w:rsidRPr="00D0007B">
        <w:t>Панинского муниципального района</w:t>
      </w:r>
    </w:p>
    <w:p w:rsidR="007B4C63" w:rsidRPr="00D0007B" w:rsidRDefault="007B4C63" w:rsidP="007B4C63">
      <w:pPr>
        <w:ind w:firstLine="4820"/>
      </w:pPr>
      <w:r w:rsidRPr="00D0007B">
        <w:t>от 15.03.2022 г №  70</w:t>
      </w:r>
    </w:p>
    <w:p w:rsidR="007B4C63" w:rsidRPr="00D0007B" w:rsidRDefault="007B4C63" w:rsidP="007B4C63">
      <w:pPr>
        <w:ind w:firstLine="4820"/>
      </w:pPr>
    </w:p>
    <w:p w:rsidR="007B4C63" w:rsidRPr="00D0007B" w:rsidRDefault="007B4C63" w:rsidP="007B4C63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007B">
        <w:rPr>
          <w:rFonts w:ascii="Times New Roman" w:hAnsi="Times New Roman" w:cs="Times New Roman"/>
          <w:bCs/>
          <w:sz w:val="24"/>
          <w:szCs w:val="24"/>
        </w:rPr>
        <w:t xml:space="preserve">Отчет </w:t>
      </w:r>
    </w:p>
    <w:p w:rsidR="007B4C63" w:rsidRPr="00D0007B" w:rsidRDefault="007B4C63" w:rsidP="007B4C63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007B">
        <w:rPr>
          <w:rFonts w:ascii="Times New Roman" w:hAnsi="Times New Roman" w:cs="Times New Roman"/>
          <w:sz w:val="24"/>
          <w:szCs w:val="24"/>
        </w:rPr>
        <w:t xml:space="preserve">    главы Панинского  </w:t>
      </w:r>
      <w:proofErr w:type="gramStart"/>
      <w:r w:rsidRPr="00D0007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0007B">
        <w:rPr>
          <w:rFonts w:ascii="Times New Roman" w:hAnsi="Times New Roman" w:cs="Times New Roman"/>
          <w:sz w:val="24"/>
          <w:szCs w:val="24"/>
        </w:rPr>
        <w:t xml:space="preserve"> района « Об итогах социально-экономического развития Панинского муниципального района Воронежской области за 2021 год»</w:t>
      </w:r>
    </w:p>
    <w:p w:rsidR="007B4C63" w:rsidRPr="00D0007B" w:rsidRDefault="007B4C63" w:rsidP="007B4C63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4C63" w:rsidRPr="00D0007B" w:rsidRDefault="007B4C63" w:rsidP="007B4C63">
      <w:pPr>
        <w:ind w:firstLine="567"/>
        <w:jc w:val="both"/>
        <w:rPr>
          <w:rFonts w:eastAsia="+mn-ea"/>
          <w:bCs/>
          <w:kern w:val="24"/>
        </w:rPr>
      </w:pPr>
      <w:r w:rsidRPr="00D0007B">
        <w:rPr>
          <w:bCs/>
        </w:rPr>
        <w:t xml:space="preserve">  </w:t>
      </w:r>
      <w:r w:rsidRPr="00D0007B">
        <w:tab/>
        <w:t>Территория района составляет 1398,2 квадратных километров.</w:t>
      </w:r>
      <w:r w:rsidRPr="00D0007B">
        <w:rPr>
          <w:rFonts w:eastAsia="+mn-ea"/>
          <w:bCs/>
          <w:kern w:val="24"/>
        </w:rPr>
        <w:t xml:space="preserve"> </w:t>
      </w:r>
      <w:r w:rsidRPr="00D0007B">
        <w:t xml:space="preserve">В состав района входят 2 городских и 10 сельских поселений, объединяющих 79 сел и 2 поселка городского типа. Административным центром является рабочий поселок  Панино, удаленный от областного центра на </w:t>
      </w:r>
      <w:smartTag w:uri="urn:schemas-microsoft-com:office:smarttags" w:element="metricconverter">
        <w:smartTagPr>
          <w:attr w:name="ProductID" w:val="65 км"/>
        </w:smartTagPr>
        <w:r w:rsidRPr="00D0007B">
          <w:t>65 км</w:t>
        </w:r>
      </w:smartTag>
      <w:r w:rsidRPr="00D0007B">
        <w:t xml:space="preserve">.   </w:t>
      </w:r>
      <w:r w:rsidRPr="00D0007B">
        <w:rPr>
          <w:bCs/>
        </w:rPr>
        <w:t xml:space="preserve">    </w:t>
      </w:r>
      <w:r w:rsidRPr="00D0007B">
        <w:tab/>
        <w:t>Основой экономик</w:t>
      </w:r>
      <w:r>
        <w:t xml:space="preserve">ой </w:t>
      </w:r>
      <w:r w:rsidRPr="00D0007B">
        <w:t xml:space="preserve"> </w:t>
      </w:r>
      <w:proofErr w:type="gramStart"/>
      <w:r w:rsidRPr="00D0007B">
        <w:t>муниципального</w:t>
      </w:r>
      <w:proofErr w:type="gramEnd"/>
      <w:r w:rsidRPr="00D0007B">
        <w:t xml:space="preserve"> района являются: производство и переработка сельскохозяйственной продукции, промышленное производство, торговля и общественное питание, оказание платных услуг. </w:t>
      </w:r>
      <w:r w:rsidRPr="00D0007B">
        <w:rPr>
          <w:bCs/>
        </w:rPr>
        <w:t xml:space="preserve">                               </w:t>
      </w:r>
    </w:p>
    <w:p w:rsidR="007B4C63" w:rsidRPr="00D0007B" w:rsidRDefault="007B4C63" w:rsidP="007B4C63">
      <w:pPr>
        <w:ind w:firstLine="567"/>
        <w:jc w:val="both"/>
      </w:pPr>
      <w:r w:rsidRPr="00D0007B">
        <w:t xml:space="preserve"> Численность постоянного населения района по состоянию на 01.01.2022г. составляет 24 202   человек, родилось 164 чел. и умерло 570 чел</w:t>
      </w:r>
      <w:proofErr w:type="gramStart"/>
      <w:r w:rsidRPr="00D0007B">
        <w:t>..</w:t>
      </w:r>
      <w:proofErr w:type="gramEnd"/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  <w:rPr>
          <w:bCs/>
          <w:shadow/>
        </w:rPr>
      </w:pPr>
      <w:r w:rsidRPr="00D0007B">
        <w:rPr>
          <w:bCs/>
          <w:shadow/>
        </w:rPr>
        <w:t>Финансы</w:t>
      </w:r>
    </w:p>
    <w:p w:rsidR="007B4C63" w:rsidRPr="00D0007B" w:rsidRDefault="007B4C63" w:rsidP="007B4C63">
      <w:pPr>
        <w:pBdr>
          <w:bottom w:val="single" w:sz="4" w:space="31" w:color="FFFFFF"/>
        </w:pBdr>
        <w:jc w:val="both"/>
      </w:pPr>
      <w:r w:rsidRPr="00D0007B">
        <w:t xml:space="preserve">         ДОХОДЫ.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 xml:space="preserve">     </w:t>
      </w:r>
      <w:proofErr w:type="gramStart"/>
      <w:r w:rsidRPr="00D0007B">
        <w:t>Доходная часть консолидированного бюджета района с учетом безвозмездных перечислений за 2021 год исполнена в сумме 985 728,1  тыс. руб., что на 39,6 % больше в сравнении с уровнем полученных доходов в 2020 году, что в суммовом выражении составляет  - 279 513,1 тыс. руб. Годовой план по доходам - всего по консолидированному бюджету исполнен на 97,2 %.</w:t>
      </w:r>
      <w:proofErr w:type="gramEnd"/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 xml:space="preserve">    Годовой план по собственным доходам в 2021 году по консолидированному бюджету муниципального района исполнен на 100,0%. 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>РАСХОДЫ.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rPr>
          <w:shd w:val="clear" w:color="auto" w:fill="FFFFFF" w:themeFill="background1"/>
        </w:rPr>
        <w:t>Исполнение бюджета по расходам составило 923 762,0 тыс. рублей или 96,7 % к плану года из них: за счет собственных средств (в том числе за счет платной деятельности, дотации из областного бюджета, кредитов) 367 394,3</w:t>
      </w:r>
      <w:r w:rsidRPr="00D0007B">
        <w:t xml:space="preserve"> тыс. руб.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 xml:space="preserve">       </w:t>
      </w:r>
      <w:proofErr w:type="gramStart"/>
      <w:r w:rsidRPr="00D0007B">
        <w:t>За счет целевых безвозмездных поступлений  из областного бюджета-</w:t>
      </w:r>
      <w:r w:rsidRPr="00D0007B">
        <w:rPr>
          <w:shd w:val="clear" w:color="auto" w:fill="FFFFFF" w:themeFill="background1"/>
        </w:rPr>
        <w:t>556 367,7 тыс</w:t>
      </w:r>
      <w:r w:rsidRPr="00D0007B">
        <w:t>. рублей).</w:t>
      </w:r>
      <w:proofErr w:type="gramEnd"/>
      <w:r w:rsidRPr="00D0007B">
        <w:t xml:space="preserve"> Расходы бюджета в 2021 году направлены на реализацию Указов Президента от 07.05.2012 года, на обеспечение социальных выплат и на финансирование первоочередных расходных обязательств.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 xml:space="preserve">          На социальную сферу  из  бюджета  района направлено  </w:t>
      </w:r>
      <w:r w:rsidRPr="00D0007B">
        <w:rPr>
          <w:shd w:val="clear" w:color="auto" w:fill="FFFFFF" w:themeFill="background1"/>
        </w:rPr>
        <w:t xml:space="preserve">630 792,7 </w:t>
      </w:r>
      <w:r w:rsidRPr="00D0007B">
        <w:t xml:space="preserve">тыс. рублей или  </w:t>
      </w:r>
      <w:r w:rsidRPr="00D0007B">
        <w:rPr>
          <w:shd w:val="clear" w:color="auto" w:fill="FFFFFF" w:themeFill="background1"/>
        </w:rPr>
        <w:t>68,3</w:t>
      </w:r>
      <w:r w:rsidRPr="00D0007B">
        <w:t xml:space="preserve">  % от общей величины расходов  бюджета  из них </w:t>
      </w:r>
      <w:proofErr w:type="gramStart"/>
      <w:r w:rsidRPr="00D0007B">
        <w:t>на</w:t>
      </w:r>
      <w:proofErr w:type="gramEnd"/>
      <w:r w:rsidRPr="00D0007B">
        <w:t>:</w:t>
      </w:r>
    </w:p>
    <w:p w:rsidR="007B4C63" w:rsidRPr="00D0007B" w:rsidRDefault="007B4C63" w:rsidP="007B4C63">
      <w:pPr>
        <w:ind w:firstLine="567"/>
        <w:jc w:val="both"/>
      </w:pPr>
      <w:r w:rsidRPr="00D0007B">
        <w:t>- образование- 352 415,7 тыс. руб. или   38,2   %;</w:t>
      </w:r>
    </w:p>
    <w:p w:rsidR="007B4C63" w:rsidRPr="00D0007B" w:rsidRDefault="007B4C63" w:rsidP="007B4C63">
      <w:pPr>
        <w:ind w:firstLine="567"/>
        <w:jc w:val="both"/>
      </w:pPr>
      <w:r w:rsidRPr="00D0007B">
        <w:t>- социальную политику-  19 722,7 тыс. руб. или  2,1   %;</w:t>
      </w:r>
    </w:p>
    <w:p w:rsidR="007B4C63" w:rsidRPr="00D0007B" w:rsidRDefault="007B4C63" w:rsidP="007B4C63">
      <w:pPr>
        <w:ind w:firstLine="567"/>
        <w:jc w:val="both"/>
      </w:pPr>
      <w:r w:rsidRPr="00D0007B">
        <w:t>- культуру- 82 688,1 тыс. руб. или    9,0 %;</w:t>
      </w:r>
    </w:p>
    <w:p w:rsidR="007B4C63" w:rsidRPr="00D0007B" w:rsidRDefault="007B4C63" w:rsidP="007B4C63">
      <w:pPr>
        <w:ind w:firstLine="567"/>
        <w:jc w:val="both"/>
      </w:pPr>
      <w:r w:rsidRPr="00D0007B">
        <w:t>- физкультуру и спорт-   175 966,2 тыс. руб. или   19,0 %.</w:t>
      </w:r>
    </w:p>
    <w:p w:rsidR="007B4C63" w:rsidRPr="00D0007B" w:rsidRDefault="007B4C63" w:rsidP="007B4C63">
      <w:pPr>
        <w:pStyle w:val="a4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0007B">
        <w:rPr>
          <w:rFonts w:ascii="Times New Roman" w:hAnsi="Times New Roman" w:cs="Times New Roman"/>
          <w:bCs/>
          <w:shadow/>
          <w:sz w:val="24"/>
          <w:szCs w:val="24"/>
        </w:rPr>
        <w:t>Промышленность</w:t>
      </w:r>
    </w:p>
    <w:p w:rsidR="007B4C63" w:rsidRPr="00D0007B" w:rsidRDefault="007B4C63" w:rsidP="007B4C6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07B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работ и услуг, выполненных собственными силами промышленных и перерабатывающих предприятий района за январь-декабрь 2021г.  составляет 3419,89 млн. рублей, а именно:</w:t>
      </w:r>
    </w:p>
    <w:p w:rsidR="007B4C63" w:rsidRPr="00D0007B" w:rsidRDefault="007B4C63" w:rsidP="007B4C6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07B">
        <w:rPr>
          <w:rFonts w:ascii="Times New Roman" w:hAnsi="Times New Roman" w:cs="Times New Roman"/>
          <w:sz w:val="24"/>
          <w:szCs w:val="24"/>
        </w:rPr>
        <w:t>- по экономическому виду деятельности «Обрабатывающие производства» 3179,38 млн. руб., что составляет 87,9 % к уровню прошлого года;</w:t>
      </w:r>
    </w:p>
    <w:p w:rsidR="007B4C63" w:rsidRPr="00D0007B" w:rsidRDefault="007B4C63" w:rsidP="007B4C6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07B">
        <w:rPr>
          <w:rFonts w:ascii="Times New Roman" w:hAnsi="Times New Roman" w:cs="Times New Roman"/>
          <w:sz w:val="24"/>
          <w:szCs w:val="24"/>
        </w:rPr>
        <w:t>- по экономическому виду деятельности «Обеспечение электрической энергией, газом и паром; кондиционирование воздуха» отгружено продукции за 2021 год 234,2  млн</w:t>
      </w:r>
      <w:proofErr w:type="gramStart"/>
      <w:r w:rsidRPr="00D0007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007B">
        <w:rPr>
          <w:rFonts w:ascii="Times New Roman" w:hAnsi="Times New Roman" w:cs="Times New Roman"/>
          <w:sz w:val="24"/>
          <w:szCs w:val="24"/>
        </w:rPr>
        <w:t>ублей,  что превышает уровень   2020г. на 9,7%;</w:t>
      </w:r>
    </w:p>
    <w:p w:rsidR="007B4C63" w:rsidRPr="00D0007B" w:rsidRDefault="007B4C63" w:rsidP="007B4C6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07B">
        <w:rPr>
          <w:rFonts w:ascii="Times New Roman" w:hAnsi="Times New Roman" w:cs="Times New Roman"/>
          <w:sz w:val="24"/>
          <w:szCs w:val="24"/>
        </w:rPr>
        <w:t>- по экономическому виду деятельности «Водоснабжение; водоотведение, организация сбора и утилизация отходов, деятельность по ликвидации загрязнений» отгружено продукции за 2021 год на сумму 6,3 млн. рублей, что больше значения аналогичного периода 2020г. на 27%.</w:t>
      </w:r>
    </w:p>
    <w:p w:rsidR="007B4C63" w:rsidRPr="00D0007B" w:rsidRDefault="007B4C63" w:rsidP="007B4C63">
      <w:pPr>
        <w:shd w:val="clear" w:color="auto" w:fill="FFFFFF"/>
        <w:tabs>
          <w:tab w:val="left" w:pos="426"/>
        </w:tabs>
        <w:ind w:right="10" w:firstLine="709"/>
        <w:jc w:val="both"/>
        <w:rPr>
          <w:bCs/>
          <w:shadow/>
        </w:rPr>
      </w:pPr>
      <w:r w:rsidRPr="00D0007B">
        <w:rPr>
          <w:bCs/>
          <w:shadow/>
        </w:rPr>
        <w:t>Сельское хозяйство</w:t>
      </w:r>
    </w:p>
    <w:p w:rsidR="007B4C63" w:rsidRPr="00D0007B" w:rsidRDefault="007B4C63" w:rsidP="007B4C63">
      <w:pPr>
        <w:jc w:val="both"/>
      </w:pPr>
      <w:r w:rsidRPr="00D0007B">
        <w:t xml:space="preserve">      По состоянию на 01.01.2022г. производством с/</w:t>
      </w:r>
      <w:proofErr w:type="spellStart"/>
      <w:r w:rsidRPr="00D0007B">
        <w:t>х</w:t>
      </w:r>
      <w:proofErr w:type="spellEnd"/>
      <w:r w:rsidRPr="00D0007B">
        <w:t xml:space="preserve"> продукции в </w:t>
      </w:r>
      <w:proofErr w:type="spellStart"/>
      <w:r w:rsidRPr="00D0007B">
        <w:t>Панинском</w:t>
      </w:r>
      <w:proofErr w:type="spellEnd"/>
      <w:r w:rsidRPr="00D0007B">
        <w:t xml:space="preserve">  муниципальном районе занимаются 14 сельхозпредприятий, 119 крестьянско-фермерских  хозяйств  и 7,1 тыс. личных подсобных хозяйств. Хозяйства района специализируются на производстве зерновых и технических культур, овощей, а также молока, мяса и рыбы. </w:t>
      </w:r>
      <w:proofErr w:type="gramStart"/>
      <w:r w:rsidRPr="00D0007B">
        <w:lastRenderedPageBreak/>
        <w:t>Земли сельскохозяйственного назначения занимают площадь – 123,1 тыс. га, из них пашня – 103,5тыс. га, сенокосы – 1,5тыс. га, пастбища-16,4тыс. га, многолетние насаждения – 1,6тыс.га.</w:t>
      </w:r>
      <w:proofErr w:type="gramEnd"/>
      <w:r w:rsidRPr="00D0007B">
        <w:t xml:space="preserve"> В структуре пашни доля сельхозпредприятий составляет 66% (в том числе самые крупные сельхозпредприятия филиал</w:t>
      </w:r>
      <w:proofErr w:type="gramStart"/>
      <w:r w:rsidRPr="00D0007B">
        <w:t>ы ООО</w:t>
      </w:r>
      <w:proofErr w:type="gramEnd"/>
      <w:r w:rsidRPr="00D0007B">
        <w:t xml:space="preserve"> «ЦЧ АПК» и филиал ООО «Алое поле», «Октябрьский» занимают более 50%), КФХ - 30%,  ЛПХ- 4%.      </w:t>
      </w:r>
    </w:p>
    <w:p w:rsidR="007B4C63" w:rsidRPr="00D0007B" w:rsidRDefault="007B4C63" w:rsidP="007B4C63">
      <w:pPr>
        <w:ind w:firstLine="567"/>
        <w:jc w:val="both"/>
      </w:pPr>
      <w:r w:rsidRPr="00D0007B">
        <w:t xml:space="preserve">Стоимость валовой продукции растениеводства в действующих ценах за 2021 год составила 3001,6 млн. рублей, что составляет 115,83% к уровню прошлого года. Данное повышение произошло за счет увеличения производства сахарной свеклы </w:t>
      </w:r>
      <w:proofErr w:type="gramStart"/>
      <w:r w:rsidRPr="00D0007B">
        <w:t xml:space="preserve">( </w:t>
      </w:r>
      <w:proofErr w:type="gramEnd"/>
      <w:r w:rsidRPr="00D0007B">
        <w:t xml:space="preserve">в 2021 году – 413,2 тыс. тонн, в 2020 году 344,8 тыс. тонн), также за счет увеличения производства масличных культур  с 31,9 тыс. тонн в 2020 году до 33,1 тыс. тонн  в 2021 году. </w:t>
      </w:r>
    </w:p>
    <w:p w:rsidR="007B4C63" w:rsidRPr="00D0007B" w:rsidRDefault="007B4C63" w:rsidP="007B4C63">
      <w:pPr>
        <w:ind w:firstLine="708"/>
        <w:jc w:val="both"/>
      </w:pPr>
      <w:r w:rsidRPr="00D0007B">
        <w:t>Отрасль животноводства развивают  хозяйств</w:t>
      </w:r>
      <w:proofErr w:type="gramStart"/>
      <w:r w:rsidRPr="00D0007B">
        <w:t>о ООО</w:t>
      </w:r>
      <w:proofErr w:type="gramEnd"/>
      <w:r w:rsidRPr="00D0007B">
        <w:t xml:space="preserve"> АПК «Александровское» и КФХ. Производство молока в январе-декабре 2021года   составило 558 тонн, что составляет к уровню 2020 года 127,6%. Поголовье КРС в сельхозпредприятиях района на 01.01.2022 года насчитывает – 910 голов. </w:t>
      </w:r>
    </w:p>
    <w:p w:rsidR="007B4C63" w:rsidRPr="00D0007B" w:rsidRDefault="007B4C63" w:rsidP="007B4C63">
      <w:pPr>
        <w:pStyle w:val="a4"/>
        <w:ind w:firstLine="708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</w:p>
    <w:p w:rsidR="007B4C63" w:rsidRDefault="007B4C63" w:rsidP="007B4C63">
      <w:pPr>
        <w:pStyle w:val="a4"/>
        <w:ind w:firstLine="708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  <w:r w:rsidRPr="00D0007B">
        <w:rPr>
          <w:rFonts w:ascii="Times New Roman" w:hAnsi="Times New Roman" w:cs="Times New Roman"/>
          <w:bCs/>
          <w:shadow/>
          <w:sz w:val="24"/>
          <w:szCs w:val="24"/>
        </w:rPr>
        <w:t>Развитие  малого и среднего  предпринимательства</w:t>
      </w:r>
    </w:p>
    <w:p w:rsidR="007B4C63" w:rsidRPr="00D0007B" w:rsidRDefault="007B4C63" w:rsidP="007B4C63">
      <w:pPr>
        <w:pStyle w:val="a4"/>
        <w:ind w:firstLine="708"/>
        <w:jc w:val="both"/>
        <w:rPr>
          <w:rFonts w:ascii="Times New Roman" w:hAnsi="Times New Roman" w:cs="Times New Roman"/>
          <w:bCs/>
          <w:shadow/>
          <w:sz w:val="24"/>
          <w:szCs w:val="24"/>
        </w:rPr>
      </w:pPr>
    </w:p>
    <w:p w:rsidR="007B4C63" w:rsidRPr="00D0007B" w:rsidRDefault="007B4C63" w:rsidP="007B4C6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7B">
        <w:rPr>
          <w:rFonts w:ascii="Times New Roman" w:hAnsi="Times New Roman" w:cs="Times New Roman"/>
          <w:sz w:val="24"/>
          <w:szCs w:val="24"/>
        </w:rPr>
        <w:t xml:space="preserve">На территории района функционирует 608 единиц малого и среднего предпринимательства, из которых малых предприятий малых и </w:t>
      </w:r>
      <w:proofErr w:type="spellStart"/>
      <w:r w:rsidRPr="00D0007B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D0007B">
        <w:rPr>
          <w:rFonts w:ascii="Times New Roman" w:hAnsi="Times New Roman" w:cs="Times New Roman"/>
          <w:sz w:val="24"/>
          <w:szCs w:val="24"/>
        </w:rPr>
        <w:t xml:space="preserve"> 48, индивидуальных предпринимателей 560.</w:t>
      </w:r>
    </w:p>
    <w:p w:rsidR="007B4C63" w:rsidRPr="00D0007B" w:rsidRDefault="007B4C63" w:rsidP="007B4C6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D0007B">
        <w:rPr>
          <w:sz w:val="24"/>
          <w:szCs w:val="24"/>
        </w:rPr>
        <w:t>В целях поддержки малого и среднего предпринимательства в районе проводятся следующие мероприятия: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>- оказание финансовой поддержки, в рамках которой субъектам малого и среднего предпринимательства  предоставляются  субсидии на компенсацию части затрат, связанных с приобретением оборудования в целях развития либо модернизации производства товаров (работ, услуг). Оказано финансовой поддержки 5 предпринимателям, в результате чего создано 5 дополнительных рабочих мест.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 xml:space="preserve">- </w:t>
      </w:r>
      <w:proofErr w:type="gramStart"/>
      <w:r w:rsidRPr="00D0007B">
        <w:t>о</w:t>
      </w:r>
      <w:proofErr w:type="gramEnd"/>
      <w:r w:rsidRPr="00D0007B">
        <w:t>казание имущественной поддержки, в рамках которой созданы Перечни имущества, предназначенные для сдачи в пользование субъектам МСП, с учетом льготных ставок аренды имущества. В целях оказания данной поддержки было предоставлено в аренду автотранспорт (автолавка) индивидуальному предпринимателю, осуществляющему выездную торговлю в отдаленные и малонаселенные  пункты района;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 xml:space="preserve">- уполномоченным органом по размещению муниципального заказа за 2021 год  было проведено 152 </w:t>
      </w:r>
      <w:proofErr w:type="gramStart"/>
      <w:r w:rsidRPr="00D0007B">
        <w:t>электронных</w:t>
      </w:r>
      <w:proofErr w:type="gramEnd"/>
      <w:r w:rsidRPr="00D0007B">
        <w:t xml:space="preserve"> аукциона, 11 открытых  конкурса.  В результате чего, общая стоимость заключенных контрактов за 2021 год составила 437,198 млн</w:t>
      </w:r>
      <w:proofErr w:type="gramStart"/>
      <w:r w:rsidRPr="00D0007B">
        <w:t>.р</w:t>
      </w:r>
      <w:proofErr w:type="gramEnd"/>
      <w:r w:rsidRPr="00D0007B">
        <w:t>ублей, из которых стоимость заключенных контрактов  с субъектами малого и среднего предпринимательства составила 263,44 млн.руб. или 75 % от совокупного годового объема закупок, при законодательно установленном минимуме в 15%.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  <w:rPr>
          <w:bCs/>
          <w:shadow/>
        </w:rPr>
      </w:pPr>
      <w:r w:rsidRPr="00D0007B">
        <w:rPr>
          <w:bCs/>
          <w:shadow/>
        </w:rPr>
        <w:t>Социально-трудовая сфера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>Культура: сеть муниципальных учреждений культуры Панинского муниципального района по состоянию на 01.01.2021 года включает в себя - 38 ед., из которых 16 клубные учреждения, 1 многофункциональный передвижной культурный центр (Автоклуб), 19  библиотек, 1 детская школа искусств , 1кинотеатр «Восток».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 xml:space="preserve">Уровень обеспеченности  клубами, учреждениями клубного типа выполнен на 100%, а обеспеченность библиотеками составляет 135,7%. В дальнейшем планируется приведение количества сетевых единиц к нормативной потребности. </w:t>
      </w:r>
      <w:r w:rsidRPr="00D0007B">
        <w:rPr>
          <w:shd w:val="clear" w:color="auto" w:fill="FFFFFF"/>
        </w:rPr>
        <w:t xml:space="preserve">Показатель «Доля муниципальных учреждений культуры, здания которых требуют капитального ремонта, в общем количестве муниципальных учреждений культуры» на 01.01.2022 года составляет 6%. </w:t>
      </w:r>
      <w:r w:rsidRPr="00D0007B">
        <w:rPr>
          <w:bCs/>
        </w:rPr>
        <w:t xml:space="preserve">В рамках национального проекта «Культура» в 2021 году был проведен капитальный ремонт Петровского сельского Дома культуры на общую сумму 24 799 390,00 рублей. </w:t>
      </w:r>
      <w:r w:rsidRPr="00D0007B">
        <w:t xml:space="preserve">Вместе с тем, из резервного фонда областного </w:t>
      </w:r>
      <w:proofErr w:type="gramStart"/>
      <w:r w:rsidRPr="00D0007B">
        <w:t xml:space="preserve">бюджета было выделено 5 000 000,00 </w:t>
      </w:r>
      <w:r w:rsidRPr="00D0007B">
        <w:lastRenderedPageBreak/>
        <w:t>рублей и на эти деньги были</w:t>
      </w:r>
      <w:proofErr w:type="gramEnd"/>
      <w:r w:rsidRPr="00D0007B">
        <w:t xml:space="preserve"> приобретены зрительские кресла, одежда сцены, шторы, световое и звуковое оборудование, лазерный проектор.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 xml:space="preserve">В целях развития народного творчества и культурно - </w:t>
      </w:r>
      <w:proofErr w:type="spellStart"/>
      <w:r w:rsidRPr="00D0007B">
        <w:t>досуговой</w:t>
      </w:r>
      <w:proofErr w:type="spellEnd"/>
      <w:r w:rsidRPr="00D0007B">
        <w:t xml:space="preserve"> деятельности </w:t>
      </w:r>
      <w:r w:rsidRPr="00D0007B">
        <w:rPr>
          <w:iCs/>
        </w:rPr>
        <w:t xml:space="preserve">учреждений культурно - </w:t>
      </w:r>
      <w:proofErr w:type="spellStart"/>
      <w:r w:rsidRPr="00D0007B">
        <w:rPr>
          <w:iCs/>
        </w:rPr>
        <w:t>досугового</w:t>
      </w:r>
      <w:proofErr w:type="spellEnd"/>
      <w:r w:rsidRPr="00D0007B">
        <w:rPr>
          <w:iCs/>
        </w:rPr>
        <w:t xml:space="preserve"> типа, создано 107 клубных формирований с числом участников 1049  человек. Званий «народный» удостоены 3 коллектива художественного творчества.</w:t>
      </w:r>
      <w:r w:rsidRPr="00D0007B">
        <w:t xml:space="preserve"> В течение года проведено 1731 культурно-массовых мероприятий (в том числе </w:t>
      </w:r>
      <w:proofErr w:type="spellStart"/>
      <w:r w:rsidRPr="00D0007B">
        <w:t>онлайн</w:t>
      </w:r>
      <w:proofErr w:type="spellEnd"/>
      <w:r w:rsidRPr="00D0007B">
        <w:t xml:space="preserve"> и </w:t>
      </w:r>
      <w:proofErr w:type="spellStart"/>
      <w:r w:rsidRPr="00D0007B">
        <w:t>офлайн</w:t>
      </w:r>
      <w:proofErr w:type="spellEnd"/>
      <w:r w:rsidRPr="00D0007B">
        <w:t xml:space="preserve"> формате), число зрителей составило более120 330 человек. Участие творческих коллективов в конкурсах и фестивалях городского, областного и всероссийского уровней (в </w:t>
      </w:r>
      <w:proofErr w:type="spellStart"/>
      <w:r w:rsidRPr="00D0007B">
        <w:t>онлайн</w:t>
      </w:r>
      <w:proofErr w:type="spellEnd"/>
      <w:r w:rsidRPr="00D0007B">
        <w:t xml:space="preserve"> и </w:t>
      </w:r>
      <w:proofErr w:type="spellStart"/>
      <w:r w:rsidRPr="00D0007B">
        <w:t>оффлайн</w:t>
      </w:r>
      <w:proofErr w:type="spellEnd"/>
      <w:r w:rsidRPr="00D0007B">
        <w:t xml:space="preserve"> режиме). 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>Учащиеся ДШИ в учебном 2021 году участвовали в конкурсах и фестивалях различного уровня (</w:t>
      </w:r>
      <w:proofErr w:type="spellStart"/>
      <w:r w:rsidRPr="00D0007B">
        <w:t>онлайн</w:t>
      </w:r>
      <w:proofErr w:type="spellEnd"/>
      <w:r w:rsidRPr="00D0007B">
        <w:t xml:space="preserve"> формат) и получили награды: - лауреат 1 степени- 5 учащихся, 2 степени -1 учащийся и 2 танцевальных коллектива , 3 степени - 2 учащийся и 2 танцевальных коллектива; дипломом 1 степени- 4 учащихся. 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rPr>
          <w:lang w:eastAsia="en-US"/>
        </w:rPr>
        <w:t xml:space="preserve">Образование: </w:t>
      </w:r>
      <w:r w:rsidRPr="00D0007B">
        <w:t xml:space="preserve">В рамках национального проекта «Современная школа»  закуплено  компьютерное  оборудование в образовательные учреждения на сумму 7,6 млн. рублей. В рамках национального проекта «Цифровая образовательная среда» закуплено  компьютерное  оборудование в МКОУ Петровская СОШ, в МКОУ </w:t>
      </w:r>
      <w:proofErr w:type="spellStart"/>
      <w:r w:rsidRPr="00D0007B">
        <w:t>Тойдинская</w:t>
      </w:r>
      <w:proofErr w:type="spellEnd"/>
      <w:r w:rsidRPr="00D0007B">
        <w:t xml:space="preserve"> СОШ на сумму 3,8 млн</w:t>
      </w:r>
      <w:proofErr w:type="gramStart"/>
      <w:r w:rsidRPr="00D0007B">
        <w:t>.р</w:t>
      </w:r>
      <w:proofErr w:type="gramEnd"/>
      <w:r w:rsidRPr="00D0007B">
        <w:t xml:space="preserve">ублей. В рамках национального проекта «Успех каждого ребенка» проведен ремонт спортивного зала, поставка спортивного оборудования в МКОУ </w:t>
      </w:r>
      <w:proofErr w:type="spellStart"/>
      <w:r w:rsidRPr="00D0007B">
        <w:t>Чернавская</w:t>
      </w:r>
      <w:proofErr w:type="spellEnd"/>
      <w:r w:rsidRPr="00D0007B">
        <w:t xml:space="preserve"> СОШ и закуплено  компьютерное  оборудование в МБУ ДО "ДЮЦ" на сумму 3,0 млн. рублей.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rPr>
          <w:lang w:eastAsia="en-US"/>
        </w:rPr>
        <w:t xml:space="preserve">Физкультура: </w:t>
      </w:r>
      <w:r w:rsidRPr="00D0007B">
        <w:t xml:space="preserve">   В настоящее время в муниципальном районе действует одна Детско-юношеская спортивная школа, 8 тренеров-преподавателей ведут занятия на базе общеобразовательных организаций. В 2021 году действовали 9  секций и кружков спортивной направленности. В них занимались 1002 школьника, в сельской местности 684 учащихся. Значительную роль в вовлечении детей в занятия физической культуры и спорта играет проведение массовых мероприятий.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  <w:rPr>
          <w:rStyle w:val="10"/>
        </w:rPr>
      </w:pPr>
      <w:r w:rsidRPr="00D0007B">
        <w:rPr>
          <w:rStyle w:val="10"/>
        </w:rPr>
        <w:t xml:space="preserve">Программной и нормативной основой физического воспитания населения стал физкультурно-спортивный комплекс «Готов к труду и обороне» (далее – ВФСК «ГТО»), в  реализации ВФСК «ГТО» принимают участие не только все общеобразовательные организации, но и трудовые коллективы поселка и его образований. Общее число участников 1783 чел. 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  <w:rPr>
          <w:rStyle w:val="10"/>
        </w:rPr>
      </w:pPr>
      <w:r w:rsidRPr="00D0007B">
        <w:t xml:space="preserve">За 2021 год </w:t>
      </w:r>
      <w:proofErr w:type="gramStart"/>
      <w:r w:rsidRPr="00D0007B">
        <w:t xml:space="preserve">проводились   </w:t>
      </w:r>
      <w:proofErr w:type="spellStart"/>
      <w:r w:rsidRPr="00D0007B">
        <w:t>физкультурно</w:t>
      </w:r>
      <w:proofErr w:type="spellEnd"/>
      <w:r w:rsidRPr="00D0007B">
        <w:t xml:space="preserve"> массовые мероприятия районного уровня и принимали</w:t>
      </w:r>
      <w:proofErr w:type="gramEnd"/>
      <w:r w:rsidRPr="00D0007B">
        <w:t xml:space="preserve"> участия во Всероссийских спортивных играх и </w:t>
      </w:r>
      <w:r w:rsidRPr="00D0007B">
        <w:rPr>
          <w:rStyle w:val="10"/>
        </w:rPr>
        <w:t xml:space="preserve">областных соревнованиях. 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>За счет средств федерального бюджета в районе в 2021 году осуществлен ремонт спортивного зала при МКОУ «</w:t>
      </w:r>
      <w:proofErr w:type="spellStart"/>
      <w:r w:rsidRPr="00D0007B">
        <w:t>Чернавская</w:t>
      </w:r>
      <w:proofErr w:type="spellEnd"/>
      <w:r w:rsidRPr="00D0007B">
        <w:t xml:space="preserve"> СОШ», в 2022 году планируется ремонт многофункциональных площадок при МБОУ </w:t>
      </w:r>
      <w:proofErr w:type="spellStart"/>
      <w:r w:rsidRPr="00D0007B">
        <w:t>Панинская</w:t>
      </w:r>
      <w:proofErr w:type="spellEnd"/>
      <w:r w:rsidRPr="00D0007B">
        <w:t xml:space="preserve"> СОШ, МКОУ </w:t>
      </w:r>
      <w:proofErr w:type="spellStart"/>
      <w:r w:rsidRPr="00D0007B">
        <w:t>Перелешинская</w:t>
      </w:r>
      <w:proofErr w:type="spellEnd"/>
      <w:r w:rsidRPr="00D0007B">
        <w:t xml:space="preserve"> СОШ.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  <w:rPr>
          <w:bCs/>
          <w:lang w:eastAsia="en-US"/>
        </w:rPr>
      </w:pPr>
      <w:proofErr w:type="spellStart"/>
      <w:r w:rsidRPr="00D0007B">
        <w:rPr>
          <w:lang w:eastAsia="en-US"/>
        </w:rPr>
        <w:t>Здравоохрание</w:t>
      </w:r>
      <w:proofErr w:type="spellEnd"/>
      <w:r w:rsidRPr="00D0007B">
        <w:rPr>
          <w:lang w:eastAsia="en-US"/>
        </w:rPr>
        <w:t xml:space="preserve">:   </w:t>
      </w:r>
      <w:r w:rsidRPr="00D0007B">
        <w:rPr>
          <w:bCs/>
          <w:lang w:eastAsia="en-US"/>
        </w:rPr>
        <w:t>В состав бюджетного учреждения здравоохранения Воронежской области «</w:t>
      </w:r>
      <w:proofErr w:type="spellStart"/>
      <w:r w:rsidRPr="00D0007B">
        <w:rPr>
          <w:bCs/>
          <w:lang w:eastAsia="en-US"/>
        </w:rPr>
        <w:t>Панинская</w:t>
      </w:r>
      <w:proofErr w:type="spellEnd"/>
      <w:r w:rsidRPr="00D0007B">
        <w:rPr>
          <w:bCs/>
          <w:lang w:eastAsia="en-US"/>
        </w:rPr>
        <w:t xml:space="preserve"> районная больница» входит: стационар на 95 коек,  поликлиника на 320 посещений в смену, 5 врачебных амбулаторий и 22 </w:t>
      </w:r>
      <w:proofErr w:type="spellStart"/>
      <w:r w:rsidRPr="00D0007B">
        <w:rPr>
          <w:bCs/>
          <w:lang w:eastAsia="en-US"/>
        </w:rPr>
        <w:t>ФАПа</w:t>
      </w:r>
      <w:proofErr w:type="spellEnd"/>
      <w:r w:rsidRPr="00D0007B">
        <w:rPr>
          <w:bCs/>
          <w:lang w:eastAsia="en-US"/>
        </w:rPr>
        <w:t xml:space="preserve">.  За 2021 год проведен капитальный ремонт поликлиники в БУЗ ВО </w:t>
      </w:r>
      <w:proofErr w:type="spellStart"/>
      <w:r w:rsidRPr="00D0007B">
        <w:rPr>
          <w:bCs/>
          <w:lang w:eastAsia="en-US"/>
        </w:rPr>
        <w:t>Панинской</w:t>
      </w:r>
      <w:proofErr w:type="spellEnd"/>
      <w:r w:rsidRPr="00D0007B">
        <w:rPr>
          <w:bCs/>
          <w:lang w:eastAsia="en-US"/>
        </w:rPr>
        <w:t xml:space="preserve"> РБ,  начато строительство  врачебной амбулатории в п. </w:t>
      </w:r>
      <w:proofErr w:type="spellStart"/>
      <w:r w:rsidRPr="00D0007B">
        <w:rPr>
          <w:bCs/>
          <w:lang w:eastAsia="en-US"/>
        </w:rPr>
        <w:t>Перелешино</w:t>
      </w:r>
      <w:proofErr w:type="spellEnd"/>
      <w:r w:rsidRPr="00D0007B">
        <w:rPr>
          <w:bCs/>
          <w:lang w:eastAsia="en-US"/>
        </w:rPr>
        <w:t xml:space="preserve">, которая завершиться в 2022 году, построено модульное здание </w:t>
      </w:r>
      <w:proofErr w:type="spellStart"/>
      <w:r w:rsidRPr="00D0007B">
        <w:rPr>
          <w:bCs/>
          <w:lang w:eastAsia="en-US"/>
        </w:rPr>
        <w:t>ФАПа</w:t>
      </w:r>
      <w:proofErr w:type="spellEnd"/>
      <w:r w:rsidRPr="00D0007B">
        <w:rPr>
          <w:bCs/>
          <w:lang w:eastAsia="en-US"/>
        </w:rPr>
        <w:t xml:space="preserve"> в п. Первомайский,  которое  начало функционировать в январе 2022 года.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t xml:space="preserve">Численность безработных, зарегистрированных в службе занятости по состоянию на 01.01.2022 года – 172 человека (43% к  уровню  2020 года), уровень зарегистрированной безработицы составил 1,9 % (61,3% к  уровню  2020 года). Снижение безработных граждан произошло в связи с их трудоустройством и профессиональным обучением безработных граждан.                                                                                                                                                                                                                   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rPr>
          <w:bCs/>
          <w:shadow/>
          <w:snapToGrid w:val="0"/>
        </w:rPr>
        <w:t>Капитальное строительство</w:t>
      </w:r>
      <w:r w:rsidRPr="00D0007B">
        <w:t xml:space="preserve"> и благоустройство</w:t>
      </w:r>
    </w:p>
    <w:p w:rsidR="007B4C63" w:rsidRPr="00D0007B" w:rsidRDefault="007B4C63" w:rsidP="007B4C63">
      <w:pPr>
        <w:pBdr>
          <w:bottom w:val="single" w:sz="4" w:space="31" w:color="FFFFFF"/>
        </w:pBdr>
        <w:ind w:firstLine="567"/>
        <w:jc w:val="both"/>
      </w:pPr>
      <w:r w:rsidRPr="00D0007B">
        <w:lastRenderedPageBreak/>
        <w:t>Объем инвестиций по средним и крупным организациям  района за 2021 год  составил 500 996,0 тыс. рублей или 152,2 % к аналогичному периоду 2020 года. Основное увеличение объема инвестиций по крупным и средним  предприятиям  района связано с увеличением вложений сельскохозяйственных предприятий.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Строительство и ремонт: По государственной программе Воронежской области «Обеспечение доступным и комфортным жильем населения Воронежской области»  12 молодых семей получили свидетельство о праве на получение социальной выплаты на приобретение жилого помещения или строительство индивидуального жилого дома в сумме 3519 тыс. руб.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Все  поселения  Панинского муниципального района получили субсидии на оплату уличного освещения в сумме 2003,3 тыс. руб. (в рамках государственной программы Воронежской области «</w:t>
      </w:r>
      <w:proofErr w:type="spellStart"/>
      <w:r w:rsidRPr="00D0007B">
        <w:t>Энергоэффективность</w:t>
      </w:r>
      <w:proofErr w:type="spellEnd"/>
      <w:r w:rsidRPr="00D0007B">
        <w:t xml:space="preserve"> и развитие энергетики»).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В рамках государственной программы Воронежской области «Развитие транспортной системы» отремонтировано 42,4 км</w:t>
      </w:r>
      <w:proofErr w:type="gramStart"/>
      <w:r w:rsidRPr="00D0007B">
        <w:t>.</w:t>
      </w:r>
      <w:proofErr w:type="gramEnd"/>
      <w:r w:rsidRPr="00D0007B">
        <w:t xml:space="preserve"> </w:t>
      </w:r>
      <w:proofErr w:type="gramStart"/>
      <w:r w:rsidRPr="00D0007B">
        <w:t>а</w:t>
      </w:r>
      <w:proofErr w:type="gramEnd"/>
      <w:r w:rsidRPr="00D0007B">
        <w:t>втомобильных дорог местного значения, 0,351 км. тротуаров, реконструировано 2 водопропускные трубы на сумму 86242,8 тыс. руб.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По государственной программе Воронежской области «Развитие физической культуры и спорта» завершено строительство объекта «Стадион по ул. Гребенникова, 1А в р.п. Панино Панинского муниципального района Воронежской области».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 xml:space="preserve">В рамках государственной программы Воронежской области «Обеспечение качественными жилищно-коммунальными услугами населения Воронежской области» регионального проекта «Чистая вода» завершено строительство объекта «Реконструкция водопроводных сетей и сооружений в р.п. </w:t>
      </w:r>
      <w:proofErr w:type="spellStart"/>
      <w:r w:rsidRPr="00D0007B">
        <w:t>Перелешинский</w:t>
      </w:r>
      <w:proofErr w:type="spellEnd"/>
      <w:r w:rsidRPr="00D0007B">
        <w:t xml:space="preserve"> Панинского района Воронежской области» (1 этап);     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Завершено проектирование объекта «Строительство системы водоснабжения в р.п. Панино Панинского городского поселения Панинского муниципального района Воронежской области» с последующем строительством в 2022 году в рамках государственной программы Воронежской области «Обеспечение качественными жилищно-коммунальными услугами населения Воронежской области» регионального проекта «Чистая вода».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Завершено строительство объекта «</w:t>
      </w:r>
      <w:proofErr w:type="spellStart"/>
      <w:r w:rsidRPr="00D0007B">
        <w:t>Лыжероллерная</w:t>
      </w:r>
      <w:proofErr w:type="spellEnd"/>
      <w:r w:rsidRPr="00D0007B">
        <w:t xml:space="preserve"> трасса в северной части р.п. Панино Панинского муниципального района Воронежской области» в рамках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рынка».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По муниципальной программе Панинского муниципального района Воронежской области «Обеспечение доступным и комфортным жильем и коммунальными услугами населения Панинского муниципального района» проведены следующие мероприятия: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-    «Ремонт крыши здания администрации Панинского муниципального района Воронежской области по адресу: Воронежская область, р.п. Панино, ул. Советская, 2»;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 xml:space="preserve">- установка гаражных боксов для администрации Панинского </w:t>
      </w:r>
      <w:proofErr w:type="gramStart"/>
      <w:r w:rsidRPr="00D0007B">
        <w:t>муниципального</w:t>
      </w:r>
      <w:proofErr w:type="gramEnd"/>
      <w:r w:rsidRPr="00D0007B">
        <w:t xml:space="preserve"> района;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 xml:space="preserve">- «Ремонт помещений здания по адресу: Воронежская область, р.п. Панино, ул. </w:t>
      </w:r>
      <w:proofErr w:type="gramStart"/>
      <w:r w:rsidRPr="00D0007B">
        <w:t>Советская</w:t>
      </w:r>
      <w:proofErr w:type="gramEnd"/>
      <w:r w:rsidRPr="00D0007B">
        <w:t>, 41»;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- «Ремонт помещений административного здания по адресу: Воронежская область, р.п. Панино, ул. Красная площадь, 39»;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 xml:space="preserve">      За январь-декабрь 2021 года введено в действие 3991 кв. метров нового жилья,  построенных за счет средств индивидуальных застройщиков, что составляет 125% к уровню прошлого года. 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rPr>
          <w:bCs/>
        </w:rPr>
        <w:t xml:space="preserve">        В 2021году реализовано  8 проектов ТОС</w:t>
      </w:r>
      <w:proofErr w:type="gramStart"/>
      <w:r w:rsidRPr="00D0007B">
        <w:rPr>
          <w:bCs/>
        </w:rPr>
        <w:t xml:space="preserve"> :</w:t>
      </w:r>
      <w:proofErr w:type="gramEnd"/>
      <w:r w:rsidRPr="00D0007B">
        <w:rPr>
          <w:bCs/>
        </w:rPr>
        <w:t xml:space="preserve"> 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- Замена памятника землякам, погибшим в ВОВ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lastRenderedPageBreak/>
        <w:t> - Освещение территории памятника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- Детская игровая площадка «Маленькая страна»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- «Радужная сказка» (установка детской игровой площадки)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-Установка въездного знака «Сергеевка» и четырех уличных указателей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-Устройство сценической площадки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-Устройство детского спортивного комплекса</w:t>
      </w:r>
    </w:p>
    <w:p w:rsidR="007B4C63" w:rsidRPr="00D0007B" w:rsidRDefault="007B4C63" w:rsidP="007B4C63">
      <w:pPr>
        <w:pBdr>
          <w:bottom w:val="single" w:sz="4" w:space="23" w:color="FFFFFF"/>
        </w:pBdr>
        <w:ind w:firstLine="567"/>
        <w:jc w:val="both"/>
      </w:pPr>
      <w:r w:rsidRPr="00D0007B">
        <w:t>-Благоустройство Святого источника Покрова Пресвятой Богородицы»</w:t>
      </w:r>
    </w:p>
    <w:p w:rsidR="007B4C63" w:rsidRPr="00D0007B" w:rsidRDefault="007B4C63" w:rsidP="007B4C63">
      <w:pPr>
        <w:tabs>
          <w:tab w:val="left" w:pos="4133"/>
        </w:tabs>
        <w:jc w:val="both"/>
      </w:pPr>
      <w:r w:rsidRPr="00D0007B">
        <w:rPr>
          <w:bCs/>
        </w:rPr>
        <w:t xml:space="preserve">                Социально значимыми проектами на 2022  год являются:</w:t>
      </w:r>
    </w:p>
    <w:p w:rsidR="007B4C63" w:rsidRPr="00D0007B" w:rsidRDefault="007B4C63" w:rsidP="007B4C63">
      <w:pPr>
        <w:widowControl w:val="0"/>
        <w:numPr>
          <w:ilvl w:val="0"/>
          <w:numId w:val="1"/>
        </w:numPr>
        <w:tabs>
          <w:tab w:val="left" w:pos="4133"/>
        </w:tabs>
        <w:suppressAutoHyphens w:val="0"/>
        <w:autoSpaceDE w:val="0"/>
        <w:autoSpaceDN w:val="0"/>
        <w:adjustRightInd w:val="0"/>
        <w:jc w:val="both"/>
      </w:pPr>
      <w:r w:rsidRPr="00D0007B">
        <w:rPr>
          <w:bCs/>
        </w:rPr>
        <w:t xml:space="preserve"> развитие системы водоснабжения в поселениях района;</w:t>
      </w:r>
    </w:p>
    <w:p w:rsidR="007B4C63" w:rsidRPr="00D0007B" w:rsidRDefault="007B4C63" w:rsidP="007B4C63">
      <w:pPr>
        <w:widowControl w:val="0"/>
        <w:numPr>
          <w:ilvl w:val="0"/>
          <w:numId w:val="1"/>
        </w:numPr>
        <w:tabs>
          <w:tab w:val="left" w:pos="4133"/>
        </w:tabs>
        <w:suppressAutoHyphens w:val="0"/>
        <w:autoSpaceDE w:val="0"/>
        <w:autoSpaceDN w:val="0"/>
        <w:adjustRightInd w:val="0"/>
        <w:jc w:val="both"/>
      </w:pPr>
      <w:r w:rsidRPr="00D0007B">
        <w:rPr>
          <w:bCs/>
        </w:rPr>
        <w:t>строительство и ремонт автодорог;</w:t>
      </w:r>
    </w:p>
    <w:p w:rsidR="007B4C63" w:rsidRPr="00D0007B" w:rsidRDefault="007B4C63" w:rsidP="007B4C63">
      <w:pPr>
        <w:widowControl w:val="0"/>
        <w:numPr>
          <w:ilvl w:val="0"/>
          <w:numId w:val="1"/>
        </w:numPr>
        <w:tabs>
          <w:tab w:val="left" w:pos="4133"/>
        </w:tabs>
        <w:suppressAutoHyphens w:val="0"/>
        <w:autoSpaceDE w:val="0"/>
        <w:autoSpaceDN w:val="0"/>
        <w:adjustRightInd w:val="0"/>
        <w:jc w:val="both"/>
      </w:pPr>
      <w:r w:rsidRPr="00D0007B">
        <w:rPr>
          <w:bCs/>
        </w:rPr>
        <w:t xml:space="preserve"> завершение строительства стадиона в р.п. Панино;</w:t>
      </w:r>
    </w:p>
    <w:p w:rsidR="007B4C63" w:rsidRPr="00D0007B" w:rsidRDefault="007B4C63" w:rsidP="007B4C63">
      <w:pPr>
        <w:widowControl w:val="0"/>
        <w:numPr>
          <w:ilvl w:val="0"/>
          <w:numId w:val="1"/>
        </w:numPr>
        <w:tabs>
          <w:tab w:val="left" w:pos="4133"/>
        </w:tabs>
        <w:suppressAutoHyphens w:val="0"/>
        <w:autoSpaceDE w:val="0"/>
        <w:autoSpaceDN w:val="0"/>
        <w:adjustRightInd w:val="0"/>
        <w:jc w:val="both"/>
      </w:pPr>
      <w:r w:rsidRPr="00D0007B">
        <w:rPr>
          <w:bCs/>
        </w:rPr>
        <w:t xml:space="preserve">завершение строительства </w:t>
      </w:r>
      <w:proofErr w:type="spellStart"/>
      <w:r w:rsidRPr="00D0007B">
        <w:rPr>
          <w:bCs/>
        </w:rPr>
        <w:t>лыжероллерной</w:t>
      </w:r>
      <w:proofErr w:type="spellEnd"/>
      <w:r w:rsidRPr="00D0007B">
        <w:rPr>
          <w:bCs/>
        </w:rPr>
        <w:t xml:space="preserve"> трассы р.п. Панино;</w:t>
      </w:r>
    </w:p>
    <w:p w:rsidR="007B4C63" w:rsidRPr="00D0007B" w:rsidRDefault="007B4C63" w:rsidP="007B4C63">
      <w:pPr>
        <w:widowControl w:val="0"/>
        <w:numPr>
          <w:ilvl w:val="0"/>
          <w:numId w:val="1"/>
        </w:numPr>
        <w:tabs>
          <w:tab w:val="left" w:pos="4133"/>
        </w:tabs>
        <w:suppressAutoHyphens w:val="0"/>
        <w:autoSpaceDE w:val="0"/>
        <w:autoSpaceDN w:val="0"/>
        <w:adjustRightInd w:val="0"/>
        <w:jc w:val="both"/>
      </w:pPr>
      <w:r w:rsidRPr="00D0007B">
        <w:rPr>
          <w:bCs/>
        </w:rPr>
        <w:t xml:space="preserve"> строительство новой школы с. Красный Лиман.</w:t>
      </w:r>
    </w:p>
    <w:p w:rsidR="007B4C63" w:rsidRPr="00D0007B" w:rsidRDefault="007B4C63" w:rsidP="007B4C63">
      <w:pPr>
        <w:tabs>
          <w:tab w:val="left" w:pos="4133"/>
        </w:tabs>
        <w:jc w:val="both"/>
      </w:pPr>
    </w:p>
    <w:p w:rsidR="00BC6035" w:rsidRDefault="00BC6035"/>
    <w:sectPr w:rsidR="00BC6035" w:rsidSect="00BC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D89"/>
    <w:multiLevelType w:val="hybridMultilevel"/>
    <w:tmpl w:val="F7947E7E"/>
    <w:lvl w:ilvl="0" w:tplc="1696C4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ED5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44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A30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8C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267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036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201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291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C63"/>
    <w:rsid w:val="00285FD2"/>
    <w:rsid w:val="007073B8"/>
    <w:rsid w:val="007B4C63"/>
    <w:rsid w:val="009A5522"/>
    <w:rsid w:val="00B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locked/>
    <w:rsid w:val="007B4C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0">
    <w:name w:val="Body Text 2"/>
    <w:basedOn w:val="a"/>
    <w:link w:val="2"/>
    <w:uiPriority w:val="99"/>
    <w:unhideWhenUsed/>
    <w:rsid w:val="007B4C63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B4C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Текст Знак"/>
    <w:basedOn w:val="a0"/>
    <w:link w:val="a4"/>
    <w:uiPriority w:val="99"/>
    <w:locked/>
    <w:rsid w:val="007B4C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3"/>
    <w:uiPriority w:val="99"/>
    <w:unhideWhenUsed/>
    <w:rsid w:val="007B4C63"/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link w:val="a4"/>
    <w:uiPriority w:val="99"/>
    <w:semiHidden/>
    <w:rsid w:val="007B4C63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10">
    <w:name w:val="Основной текст Знак1"/>
    <w:aliases w:val=" Знак1 Знак"/>
    <w:basedOn w:val="a0"/>
    <w:uiPriority w:val="99"/>
    <w:rsid w:val="007B4C63"/>
    <w:rPr>
      <w:rFonts w:cs="Times New Roman"/>
    </w:rPr>
  </w:style>
  <w:style w:type="paragraph" w:customStyle="1" w:styleId="s1">
    <w:name w:val="s_1"/>
    <w:basedOn w:val="a"/>
    <w:qFormat/>
    <w:rsid w:val="007B4C6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7B4C63"/>
  </w:style>
  <w:style w:type="paragraph" w:customStyle="1" w:styleId="s3">
    <w:name w:val="s_3"/>
    <w:basedOn w:val="a"/>
    <w:qFormat/>
    <w:rsid w:val="007B4C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C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2471</Words>
  <Characters>14089</Characters>
  <Application>Microsoft Office Word</Application>
  <DocSecurity>0</DocSecurity>
  <Lines>117</Lines>
  <Paragraphs>33</Paragraphs>
  <ScaleCrop>false</ScaleCrop>
  <Company/>
  <LinksUpToDate>false</LinksUpToDate>
  <CharactersWithSpaces>16527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2022-03-24T07:31:00Z</dcterms:created>
  <dcterms:modified xsi:type="dcterms:W3CDTF">2022-03-24T07:32:00Z</dcterms:modified>
</cp:coreProperties>
</file>