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FF" w:rsidRPr="003D04A3" w:rsidRDefault="005A54FF" w:rsidP="005A54FF">
      <w:pPr>
        <w:jc w:val="center"/>
        <w:rPr>
          <w:bCs/>
        </w:rPr>
      </w:pPr>
      <w:r w:rsidRPr="003D04A3">
        <w:rPr>
          <w:noProof/>
          <w:lang w:eastAsia="ru-RU"/>
        </w:rPr>
        <w:drawing>
          <wp:inline distT="0" distB="0" distL="0" distR="0">
            <wp:extent cx="51435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5A54FF" w:rsidRPr="003D04A3" w:rsidRDefault="005A54FF" w:rsidP="005A54FF">
      <w:pPr>
        <w:pStyle w:val="2"/>
        <w:contextualSpacing/>
        <w:rPr>
          <w:rFonts w:ascii="Times New Roman" w:hAnsi="Times New Roman" w:cs="Times New Roman"/>
          <w:b w:val="0"/>
          <w:color w:val="auto"/>
          <w:sz w:val="24"/>
          <w:szCs w:val="24"/>
        </w:rPr>
      </w:pPr>
    </w:p>
    <w:p w:rsidR="005A54FF" w:rsidRPr="003D04A3" w:rsidRDefault="005A54FF" w:rsidP="005A54FF">
      <w:pPr>
        <w:pStyle w:val="2"/>
        <w:contextualSpacing/>
        <w:jc w:val="center"/>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АДМИНИСТРАЦИЯ</w:t>
      </w:r>
    </w:p>
    <w:p w:rsidR="005A54FF" w:rsidRPr="003D04A3" w:rsidRDefault="005A54FF" w:rsidP="005A54FF">
      <w:pPr>
        <w:pStyle w:val="2"/>
        <w:contextualSpacing/>
        <w:jc w:val="center"/>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ПАНИНСКОГО МУНИЦИПАЛЬНОГО РАЙОНА</w:t>
      </w:r>
    </w:p>
    <w:p w:rsidR="005A54FF" w:rsidRPr="003D04A3" w:rsidRDefault="005A54FF" w:rsidP="005A54FF">
      <w:pPr>
        <w:jc w:val="center"/>
      </w:pPr>
      <w:r w:rsidRPr="003D04A3">
        <w:t>ВОРОНЕЖСКОЙ ОБЛАСТИ</w:t>
      </w:r>
    </w:p>
    <w:p w:rsidR="005A54FF" w:rsidRPr="003D04A3" w:rsidRDefault="005A54FF" w:rsidP="005A54FF">
      <w:pPr>
        <w:jc w:val="center"/>
      </w:pPr>
    </w:p>
    <w:p w:rsidR="005A54FF" w:rsidRPr="003D04A3" w:rsidRDefault="005A54FF" w:rsidP="005A54FF">
      <w:pPr>
        <w:pStyle w:val="2"/>
        <w:jc w:val="center"/>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ПОСТАНОВЛЕНИЕ</w:t>
      </w:r>
    </w:p>
    <w:p w:rsidR="005A54FF" w:rsidRPr="003D04A3" w:rsidRDefault="005A54FF" w:rsidP="005A54FF">
      <w:pPr>
        <w:pStyle w:val="2"/>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 xml:space="preserve"> </w:t>
      </w:r>
    </w:p>
    <w:p w:rsidR="005A54FF" w:rsidRPr="003D04A3" w:rsidRDefault="005A54FF" w:rsidP="005A54FF">
      <w:pPr>
        <w:pStyle w:val="2"/>
        <w:spacing w:before="0"/>
        <w:contextualSpacing/>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 xml:space="preserve"> ОТ 22.03.2022   № 117</w:t>
      </w:r>
    </w:p>
    <w:p w:rsidR="005A54FF" w:rsidRPr="003D04A3" w:rsidRDefault="005A54FF" w:rsidP="005A54FF">
      <w:r w:rsidRPr="003D04A3">
        <w:rPr>
          <w:bCs/>
        </w:rPr>
        <w:t>р.п. Панино</w:t>
      </w:r>
    </w:p>
    <w:p w:rsidR="005A54FF" w:rsidRPr="003D04A3" w:rsidRDefault="005A54FF" w:rsidP="005A54FF">
      <w:pPr>
        <w:pStyle w:val="2"/>
        <w:contextualSpacing/>
        <w:rPr>
          <w:rFonts w:ascii="Times New Roman" w:hAnsi="Times New Roman" w:cs="Times New Roman"/>
          <w:b w:val="0"/>
          <w:color w:val="auto"/>
          <w:sz w:val="24"/>
          <w:szCs w:val="24"/>
        </w:rPr>
      </w:pPr>
    </w:p>
    <w:p w:rsidR="005A54FF" w:rsidRPr="003D04A3" w:rsidRDefault="005A54FF" w:rsidP="005A54FF">
      <w:pPr>
        <w:tabs>
          <w:tab w:val="left" w:pos="5245"/>
        </w:tabs>
        <w:ind w:right="4755"/>
      </w:pPr>
      <w:r w:rsidRPr="003D04A3">
        <w:t xml:space="preserve">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аудита </w:t>
      </w:r>
    </w:p>
    <w:p w:rsidR="005A54FF" w:rsidRPr="003D04A3" w:rsidRDefault="005A54FF" w:rsidP="005A54FF">
      <w:pPr>
        <w:ind w:left="567"/>
      </w:pPr>
    </w:p>
    <w:p w:rsidR="005A54FF" w:rsidRPr="003D04A3" w:rsidRDefault="005A54FF" w:rsidP="005A54FF">
      <w:pPr>
        <w:ind w:firstLine="851"/>
        <w:jc w:val="both"/>
      </w:pPr>
      <w:r w:rsidRPr="003D04A3">
        <w:t xml:space="preserve">В соответствии со </w:t>
      </w:r>
      <w:hyperlink r:id="rId5" w:history="1">
        <w:r w:rsidRPr="003D04A3">
          <w:rPr>
            <w:rStyle w:val="a7"/>
          </w:rPr>
          <w:t>статьей 160.2-1</w:t>
        </w:r>
      </w:hyperlink>
      <w:r w:rsidRPr="003D04A3">
        <w:t xml:space="preserve"> Бюджетного кодекса Российской Федерации и </w:t>
      </w:r>
      <w:hyperlink r:id="rId6" w:history="1">
        <w:r w:rsidRPr="003D04A3">
          <w:rPr>
            <w:rStyle w:val="a7"/>
          </w:rPr>
          <w:t xml:space="preserve">статьей </w:t>
        </w:r>
      </w:hyperlink>
      <w:r w:rsidRPr="003D04A3">
        <w:t xml:space="preserve">78 Положения о бюджетном процессе в </w:t>
      </w:r>
      <w:proofErr w:type="spellStart"/>
      <w:r w:rsidRPr="003D04A3">
        <w:t>Панинском</w:t>
      </w:r>
      <w:proofErr w:type="spellEnd"/>
      <w:r w:rsidRPr="003D04A3">
        <w:t xml:space="preserve"> муниципальном районе, утвержденным решением Совета народных депутатов  Панинского муниципального района Воронежской области   от 30.12.2015 </w:t>
      </w:r>
    </w:p>
    <w:p w:rsidR="005A54FF" w:rsidRPr="003D04A3" w:rsidRDefault="005A54FF" w:rsidP="005A54FF">
      <w:pPr>
        <w:jc w:val="both"/>
      </w:pPr>
      <w:r w:rsidRPr="003D04A3">
        <w:t xml:space="preserve">  № 25 «Об утверждении Положения о бюджетном процессе в </w:t>
      </w:r>
      <w:proofErr w:type="spellStart"/>
      <w:r w:rsidRPr="003D04A3">
        <w:t>Панинском</w:t>
      </w:r>
      <w:proofErr w:type="spellEnd"/>
      <w:r w:rsidRPr="003D04A3">
        <w:t xml:space="preserve"> муниципальном районе Воронежской области» администрация Панинского муниципального района Воронежской области </w:t>
      </w:r>
      <w:proofErr w:type="spellStart"/>
      <w:proofErr w:type="gramStart"/>
      <w:r w:rsidRPr="003D04A3">
        <w:t>п</w:t>
      </w:r>
      <w:proofErr w:type="spellEnd"/>
      <w:proofErr w:type="gramEnd"/>
      <w:r w:rsidRPr="003D04A3">
        <w:t xml:space="preserve"> о с т а </w:t>
      </w:r>
      <w:proofErr w:type="spellStart"/>
      <w:r w:rsidRPr="003D04A3">
        <w:t>н</w:t>
      </w:r>
      <w:proofErr w:type="spellEnd"/>
      <w:r w:rsidRPr="003D04A3">
        <w:t xml:space="preserve"> о в л я е т:</w:t>
      </w:r>
    </w:p>
    <w:p w:rsidR="005A54FF" w:rsidRPr="003D04A3" w:rsidRDefault="005A54FF" w:rsidP="005A54FF">
      <w:pPr>
        <w:ind w:firstLine="567"/>
        <w:jc w:val="both"/>
      </w:pPr>
      <w:bookmarkStart w:id="0" w:name="sub_1"/>
      <w:r w:rsidRPr="003D04A3">
        <w:t xml:space="preserve">1. Утвердить прилагаемый </w:t>
      </w:r>
      <w:hyperlink w:anchor="sub_1000" w:history="1">
        <w:r w:rsidRPr="003D04A3">
          <w:rPr>
            <w:rStyle w:val="a7"/>
          </w:rPr>
          <w:t>Порядок</w:t>
        </w:r>
      </w:hyperlink>
      <w:r w:rsidRPr="003D04A3">
        <w:t xml:space="preserve">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аудита.</w:t>
      </w:r>
    </w:p>
    <w:p w:rsidR="005A54FF" w:rsidRPr="003D04A3" w:rsidRDefault="005A54FF" w:rsidP="005A54FF">
      <w:pPr>
        <w:ind w:firstLine="567"/>
        <w:jc w:val="both"/>
      </w:pPr>
      <w:bookmarkStart w:id="1" w:name="sub_2"/>
      <w:bookmarkEnd w:id="0"/>
      <w:r w:rsidRPr="003D04A3">
        <w:t xml:space="preserve">2. Опубликовать настоящее постановление в официальном       периодическом печатном  издании Панинского </w:t>
      </w:r>
      <w:proofErr w:type="gramStart"/>
      <w:r w:rsidRPr="003D04A3">
        <w:t>муниципального</w:t>
      </w:r>
      <w:proofErr w:type="gramEnd"/>
      <w:r w:rsidRPr="003D04A3">
        <w:t xml:space="preserve"> района Воронежской области  "Панинский муниципальный вестник».</w:t>
      </w:r>
    </w:p>
    <w:bookmarkEnd w:id="1"/>
    <w:p w:rsidR="005A54FF" w:rsidRPr="003D04A3" w:rsidRDefault="005A54FF" w:rsidP="005A54FF">
      <w:pPr>
        <w:ind w:firstLine="567"/>
        <w:jc w:val="both"/>
      </w:pPr>
      <w:r w:rsidRPr="003D04A3">
        <w:t xml:space="preserve">3.  Настоящее постановление </w:t>
      </w:r>
      <w:proofErr w:type="gramStart"/>
      <w:r w:rsidRPr="003D04A3">
        <w:t>вступает в силу со дня его официального опубликования и распространяет</w:t>
      </w:r>
      <w:proofErr w:type="gramEnd"/>
      <w:r w:rsidRPr="003D04A3">
        <w:t xml:space="preserve"> свое действие на правоотношения, возникшие с 1 января 2022 года.</w:t>
      </w:r>
    </w:p>
    <w:p w:rsidR="005A54FF" w:rsidRPr="003D04A3" w:rsidRDefault="005A54FF" w:rsidP="005A54FF">
      <w:pPr>
        <w:ind w:firstLine="567"/>
        <w:jc w:val="both"/>
      </w:pPr>
      <w:r w:rsidRPr="003D04A3">
        <w:t xml:space="preserve">4.  </w:t>
      </w:r>
      <w:proofErr w:type="gramStart"/>
      <w:r w:rsidRPr="003D04A3">
        <w:t>Контроль за</w:t>
      </w:r>
      <w:proofErr w:type="gramEnd"/>
      <w:r w:rsidRPr="003D04A3">
        <w:t xml:space="preserve"> исполнением настоящего постановления возложить на   заместителя главы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5A54FF" w:rsidRPr="003D04A3" w:rsidRDefault="005A54FF" w:rsidP="005A54FF">
      <w:pPr>
        <w:ind w:firstLine="567"/>
      </w:pPr>
      <w:r w:rsidRPr="003D04A3">
        <w:t xml:space="preserve">    </w:t>
      </w:r>
    </w:p>
    <w:p w:rsidR="005A54FF" w:rsidRPr="003D04A3" w:rsidRDefault="005A54FF" w:rsidP="005A54FF">
      <w:pPr>
        <w:ind w:firstLine="567"/>
      </w:pPr>
    </w:p>
    <w:tbl>
      <w:tblPr>
        <w:tblW w:w="0" w:type="auto"/>
        <w:tblInd w:w="108" w:type="dxa"/>
        <w:tblLook w:val="0000"/>
      </w:tblPr>
      <w:tblGrid>
        <w:gridCol w:w="9463"/>
      </w:tblGrid>
      <w:tr w:rsidR="005A54FF" w:rsidRPr="003D04A3" w:rsidTr="001D55E2">
        <w:tc>
          <w:tcPr>
            <w:tcW w:w="10065" w:type="dxa"/>
            <w:tcBorders>
              <w:top w:val="nil"/>
              <w:left w:val="nil"/>
              <w:bottom w:val="nil"/>
              <w:right w:val="nil"/>
            </w:tcBorders>
          </w:tcPr>
          <w:p w:rsidR="005A54FF" w:rsidRPr="003D04A3" w:rsidRDefault="005A54FF" w:rsidP="001D55E2">
            <w:pPr>
              <w:pStyle w:val="a6"/>
              <w:ind w:firstLine="34"/>
              <w:rPr>
                <w:rFonts w:ascii="Times New Roman" w:eastAsiaTheme="minorEastAsia" w:hAnsi="Times New Roman" w:cs="Times New Roman"/>
              </w:rPr>
            </w:pPr>
            <w:r w:rsidRPr="003D04A3">
              <w:rPr>
                <w:rFonts w:ascii="Times New Roman" w:eastAsiaTheme="minorEastAsia" w:hAnsi="Times New Roman" w:cs="Times New Roman"/>
              </w:rPr>
              <w:t>Глава</w:t>
            </w:r>
          </w:p>
          <w:p w:rsidR="005A54FF" w:rsidRPr="003D04A3" w:rsidRDefault="005A54FF" w:rsidP="001D55E2">
            <w:pPr>
              <w:pStyle w:val="a6"/>
              <w:ind w:firstLine="34"/>
              <w:rPr>
                <w:rFonts w:ascii="Times New Roman" w:eastAsiaTheme="minorEastAsia" w:hAnsi="Times New Roman" w:cs="Times New Roman"/>
              </w:rPr>
            </w:pPr>
            <w:r w:rsidRPr="003D04A3">
              <w:rPr>
                <w:rFonts w:ascii="Times New Roman" w:eastAsiaTheme="minorEastAsia" w:hAnsi="Times New Roman" w:cs="Times New Roman"/>
              </w:rPr>
              <w:t xml:space="preserve">Панинского </w:t>
            </w:r>
            <w:proofErr w:type="gramStart"/>
            <w:r w:rsidRPr="003D04A3">
              <w:rPr>
                <w:rFonts w:ascii="Times New Roman" w:eastAsiaTheme="minorEastAsia" w:hAnsi="Times New Roman" w:cs="Times New Roman"/>
              </w:rPr>
              <w:t>муниципального</w:t>
            </w:r>
            <w:proofErr w:type="gramEnd"/>
            <w:r w:rsidRPr="003D04A3">
              <w:rPr>
                <w:rFonts w:ascii="Times New Roman" w:eastAsiaTheme="minorEastAsia" w:hAnsi="Times New Roman" w:cs="Times New Roman"/>
              </w:rPr>
              <w:t xml:space="preserve"> района                                             Н.В.Щеглов</w:t>
            </w:r>
          </w:p>
        </w:tc>
      </w:tr>
    </w:tbl>
    <w:p w:rsidR="005A54FF" w:rsidRPr="003D04A3" w:rsidRDefault="005A54FF" w:rsidP="005A54FF">
      <w:pPr>
        <w:pStyle w:val="a4"/>
        <w:jc w:val="both"/>
        <w:rPr>
          <w:rFonts w:ascii="Times New Roman" w:hAnsi="Times New Roman" w:cs="Times New Roman"/>
        </w:rPr>
      </w:pPr>
    </w:p>
    <w:p w:rsidR="005A54FF" w:rsidRPr="003D04A3" w:rsidRDefault="005A54FF" w:rsidP="005A54FF">
      <w:pPr>
        <w:ind w:firstLine="4395"/>
      </w:pPr>
      <w:r w:rsidRPr="003D04A3">
        <w:lastRenderedPageBreak/>
        <w:t>УТВЕРЖДЕН</w:t>
      </w:r>
    </w:p>
    <w:p w:rsidR="005A54FF" w:rsidRPr="003D04A3" w:rsidRDefault="005A54FF" w:rsidP="005A54FF">
      <w:pPr>
        <w:ind w:firstLine="4395"/>
      </w:pPr>
      <w:r w:rsidRPr="003D04A3">
        <w:t>постановлением администрации</w:t>
      </w:r>
    </w:p>
    <w:p w:rsidR="005A54FF" w:rsidRPr="003D04A3" w:rsidRDefault="005A54FF" w:rsidP="005A54FF">
      <w:pPr>
        <w:ind w:firstLine="4395"/>
      </w:pPr>
      <w:r w:rsidRPr="003D04A3">
        <w:t>Панинского муниципального района</w:t>
      </w:r>
    </w:p>
    <w:p w:rsidR="005A54FF" w:rsidRPr="003D04A3" w:rsidRDefault="005A54FF" w:rsidP="005A54FF">
      <w:pPr>
        <w:tabs>
          <w:tab w:val="left" w:pos="567"/>
        </w:tabs>
        <w:ind w:left="4320"/>
      </w:pPr>
      <w:r w:rsidRPr="003D04A3">
        <w:t>Воронежской области от 22.03.2022  № 117</w:t>
      </w:r>
    </w:p>
    <w:p w:rsidR="005A54FF" w:rsidRPr="003D04A3" w:rsidRDefault="005A54FF" w:rsidP="005A54FF">
      <w:pPr>
        <w:jc w:val="right"/>
      </w:pPr>
    </w:p>
    <w:p w:rsidR="005A54FF" w:rsidRPr="003D04A3" w:rsidRDefault="005A54FF" w:rsidP="005A54FF">
      <w:pPr>
        <w:ind w:firstLine="567"/>
      </w:pPr>
    </w:p>
    <w:p w:rsidR="005A54FF" w:rsidRPr="003D04A3" w:rsidRDefault="005A54FF" w:rsidP="005A54FF">
      <w:pPr>
        <w:pStyle w:val="1"/>
        <w:spacing w:line="240" w:lineRule="auto"/>
        <w:ind w:firstLine="567"/>
        <w:jc w:val="center"/>
        <w:rPr>
          <w:rFonts w:ascii="Times New Roman" w:hAnsi="Times New Roman"/>
          <w:b w:val="0"/>
          <w:sz w:val="24"/>
          <w:szCs w:val="24"/>
        </w:rPr>
      </w:pPr>
      <w:bookmarkStart w:id="2" w:name="sub_1000"/>
      <w:r w:rsidRPr="003D04A3">
        <w:rPr>
          <w:rFonts w:ascii="Times New Roman" w:hAnsi="Times New Roman"/>
          <w:b w:val="0"/>
          <w:sz w:val="24"/>
          <w:szCs w:val="24"/>
        </w:rPr>
        <w:t>Порядок</w:t>
      </w:r>
      <w:r w:rsidRPr="003D04A3">
        <w:rPr>
          <w:rFonts w:ascii="Times New Roman" w:hAnsi="Times New Roman"/>
          <w:b w:val="0"/>
          <w:sz w:val="24"/>
          <w:szCs w:val="24"/>
        </w:rPr>
        <w:br/>
        <w:t>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аудита</w:t>
      </w:r>
    </w:p>
    <w:p w:rsidR="005A54FF" w:rsidRPr="003D04A3" w:rsidRDefault="005A54FF" w:rsidP="005A54FF">
      <w:pPr>
        <w:pStyle w:val="1"/>
        <w:spacing w:line="240" w:lineRule="auto"/>
        <w:ind w:firstLine="567"/>
        <w:rPr>
          <w:rFonts w:ascii="Times New Roman" w:hAnsi="Times New Roman"/>
          <w:b w:val="0"/>
          <w:sz w:val="24"/>
          <w:szCs w:val="24"/>
        </w:rPr>
      </w:pPr>
      <w:bookmarkStart w:id="3" w:name="sub_10"/>
      <w:bookmarkEnd w:id="2"/>
      <w:r w:rsidRPr="003D04A3">
        <w:rPr>
          <w:rFonts w:ascii="Times New Roman" w:hAnsi="Times New Roman"/>
          <w:b w:val="0"/>
          <w:sz w:val="24"/>
          <w:szCs w:val="24"/>
        </w:rPr>
        <w:t>I. Общие положения</w:t>
      </w:r>
    </w:p>
    <w:p w:rsidR="005A54FF" w:rsidRPr="003D04A3" w:rsidRDefault="005A54FF" w:rsidP="005A54FF">
      <w:pPr>
        <w:ind w:firstLine="567"/>
        <w:jc w:val="both"/>
      </w:pPr>
      <w:bookmarkStart w:id="4" w:name="sub_11"/>
      <w:bookmarkEnd w:id="3"/>
      <w:r w:rsidRPr="003D04A3">
        <w:t>1.1. Настоящий Порядок определяет организационные основы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аудита</w:t>
      </w:r>
    </w:p>
    <w:p w:rsidR="005A54FF" w:rsidRPr="003D04A3" w:rsidRDefault="005A54FF" w:rsidP="005A54FF">
      <w:pPr>
        <w:pStyle w:val="1"/>
        <w:spacing w:line="240" w:lineRule="auto"/>
        <w:ind w:firstLine="567"/>
        <w:jc w:val="both"/>
        <w:rPr>
          <w:rFonts w:ascii="Times New Roman" w:hAnsi="Times New Roman"/>
          <w:b w:val="0"/>
          <w:sz w:val="24"/>
          <w:szCs w:val="24"/>
        </w:rPr>
      </w:pPr>
      <w:bookmarkStart w:id="5" w:name="sub_30"/>
      <w:bookmarkEnd w:id="4"/>
      <w:r w:rsidRPr="003D04A3">
        <w:rPr>
          <w:rFonts w:ascii="Times New Roman" w:hAnsi="Times New Roman"/>
          <w:b w:val="0"/>
          <w:sz w:val="24"/>
          <w:szCs w:val="24"/>
        </w:rPr>
        <w:t>II. Осуществление внутреннего финансового аудита</w:t>
      </w:r>
    </w:p>
    <w:p w:rsidR="005A54FF" w:rsidRPr="003D04A3" w:rsidRDefault="005A54FF" w:rsidP="005A54FF">
      <w:pPr>
        <w:ind w:firstLine="567"/>
        <w:jc w:val="both"/>
      </w:pPr>
      <w:bookmarkStart w:id="6" w:name="sub_31"/>
      <w:bookmarkEnd w:id="5"/>
      <w:r w:rsidRPr="003D04A3">
        <w:t>2.1. Целями осуществления главными администраторами (администраторами) средств районного бюджета внутреннего финансового аудита являются:</w:t>
      </w:r>
    </w:p>
    <w:bookmarkEnd w:id="6"/>
    <w:p w:rsidR="005A54FF" w:rsidRPr="003D04A3" w:rsidRDefault="005A54FF" w:rsidP="005A54FF">
      <w:pPr>
        <w:ind w:firstLine="567"/>
        <w:jc w:val="both"/>
      </w:pPr>
      <w:r w:rsidRPr="003D04A3">
        <w:t>- анализ организации и осуществления внутреннего финансового контроля, совершенствование и повышение его эффективности;</w:t>
      </w:r>
    </w:p>
    <w:p w:rsidR="005A54FF" w:rsidRPr="003D04A3" w:rsidRDefault="005A54FF" w:rsidP="005A54FF">
      <w:pPr>
        <w:ind w:firstLine="567"/>
        <w:jc w:val="both"/>
      </w:pPr>
      <w:r w:rsidRPr="003D04A3">
        <w:t xml:space="preserve">- подтверждение достоверности бюджетной отчетности и соответствия порядка ведения бюджетного учета методологии и стандартам бюджетного </w:t>
      </w:r>
    </w:p>
    <w:p w:rsidR="005A54FF" w:rsidRPr="003D04A3" w:rsidRDefault="005A54FF" w:rsidP="005A54FF">
      <w:pPr>
        <w:jc w:val="both"/>
      </w:pPr>
      <w:r w:rsidRPr="003D04A3">
        <w:t>учета, установленным Министерством финансов Российской Федерации;</w:t>
      </w:r>
    </w:p>
    <w:p w:rsidR="005A54FF" w:rsidRPr="003D04A3" w:rsidRDefault="005A54FF" w:rsidP="005A54FF">
      <w:pPr>
        <w:ind w:firstLine="567"/>
        <w:jc w:val="both"/>
      </w:pPr>
      <w:r w:rsidRPr="003D04A3">
        <w:t>- повышение экономности и результативности использования бюджетных средств.</w:t>
      </w:r>
    </w:p>
    <w:p w:rsidR="005A54FF" w:rsidRPr="003D04A3" w:rsidRDefault="005A54FF" w:rsidP="005A54FF">
      <w:pPr>
        <w:ind w:firstLine="567"/>
        <w:jc w:val="both"/>
      </w:pPr>
      <w:bookmarkStart w:id="7" w:name="sub_32"/>
      <w:r w:rsidRPr="003D04A3">
        <w:t>2.2. Субъектами внутреннего финансового аудита являются структурные подразделения и (или) уполномоченные должностные лица, работники главного администратора (администратора) средств районного бюджета, наделенные полномочиями по осуществлению внутреннего финансового аудита.</w:t>
      </w:r>
    </w:p>
    <w:bookmarkEnd w:id="7"/>
    <w:p w:rsidR="005A54FF" w:rsidRPr="003D04A3" w:rsidRDefault="005A54FF" w:rsidP="005A54FF">
      <w:pPr>
        <w:ind w:firstLine="567"/>
        <w:jc w:val="both"/>
      </w:pPr>
      <w:r w:rsidRPr="003D04A3">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5A54FF" w:rsidRPr="003D04A3" w:rsidRDefault="005A54FF" w:rsidP="005A54FF">
      <w:pPr>
        <w:ind w:firstLine="567"/>
        <w:jc w:val="both"/>
      </w:pPr>
      <w:r w:rsidRPr="003D04A3">
        <w:t>Субъект внутреннего финансового аудита (далее - субъект аудита) не может осуществлять полномочия, исполнение которых может привести к возникновению конфликта интересов, и подчиняется непосредственно и исключительно руководителю главного администратора (администратора) средств районного бюджета.</w:t>
      </w:r>
    </w:p>
    <w:p w:rsidR="005A54FF" w:rsidRPr="003D04A3" w:rsidRDefault="005A54FF" w:rsidP="005A54FF">
      <w:pPr>
        <w:ind w:firstLine="567"/>
        <w:jc w:val="both"/>
      </w:pPr>
      <w:bookmarkStart w:id="8" w:name="sub_33"/>
      <w:r w:rsidRPr="003D04A3">
        <w:t>2.3. Объектами внутреннего финансового аудита являются структурные подразделения главного администратора (администратора) средств районного бюджета, подведомственные распорядители и получатели средств районного бюджета, администраторы доходов районного бюджета, администраторы источников финансирования дефицита районного бюджета (далее - объекты аудита).</w:t>
      </w:r>
    </w:p>
    <w:p w:rsidR="005A54FF" w:rsidRPr="003D04A3" w:rsidRDefault="005A54FF" w:rsidP="005A54FF">
      <w:pPr>
        <w:ind w:firstLine="567"/>
        <w:jc w:val="both"/>
      </w:pPr>
      <w:bookmarkStart w:id="9" w:name="sub_34"/>
      <w:bookmarkEnd w:id="8"/>
      <w:r w:rsidRPr="003D04A3">
        <w:t>2.4.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5A54FF" w:rsidRPr="003D04A3" w:rsidRDefault="005A54FF" w:rsidP="005A54FF">
      <w:pPr>
        <w:ind w:firstLine="567"/>
        <w:jc w:val="both"/>
      </w:pPr>
      <w:bookmarkStart w:id="10" w:name="sub_35"/>
      <w:bookmarkEnd w:id="9"/>
      <w:r w:rsidRPr="003D04A3">
        <w:t xml:space="preserve">2.5. Внутренний финансовый аудит осуществляется посредством проведения плановых и внеплановых аудиторских проверок. </w:t>
      </w:r>
      <w:proofErr w:type="gramStart"/>
      <w:r w:rsidRPr="003D04A3">
        <w:t xml:space="preserve">При этом аудиторские проверки могут быть камеральными (проводимыми по месту </w:t>
      </w:r>
      <w:proofErr w:type="gramEnd"/>
    </w:p>
    <w:p w:rsidR="005A54FF" w:rsidRPr="003D04A3" w:rsidRDefault="005A54FF" w:rsidP="005A54FF">
      <w:pPr>
        <w:jc w:val="both"/>
      </w:pPr>
      <w:r w:rsidRPr="003D04A3">
        <w:t xml:space="preserve">нахождения субъекта аудита) и </w:t>
      </w:r>
      <w:proofErr w:type="gramStart"/>
      <w:r w:rsidRPr="003D04A3">
        <w:t>выездными</w:t>
      </w:r>
      <w:proofErr w:type="gramEnd"/>
      <w:r w:rsidRPr="003D04A3">
        <w:t xml:space="preserve"> (проводимыми по месту нахождения объекта аудита), а также комбинированными (проводимыми как по месту нахождения субъекта аудита, так и по месту нахождения объекта аудита).</w:t>
      </w:r>
    </w:p>
    <w:bookmarkEnd w:id="10"/>
    <w:p w:rsidR="005A54FF" w:rsidRPr="003D04A3" w:rsidRDefault="005A54FF" w:rsidP="005A54FF">
      <w:pPr>
        <w:ind w:firstLine="567"/>
        <w:jc w:val="both"/>
      </w:pPr>
      <w:r w:rsidRPr="003D04A3">
        <w:lastRenderedPageBreak/>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районного бюджета (далее - план).</w:t>
      </w:r>
    </w:p>
    <w:p w:rsidR="005A54FF" w:rsidRPr="003D04A3" w:rsidRDefault="005A54FF" w:rsidP="005A54FF">
      <w:pPr>
        <w:ind w:firstLine="567"/>
        <w:jc w:val="both"/>
      </w:pPr>
      <w:proofErr w:type="gramStart"/>
      <w:r w:rsidRPr="003D04A3">
        <w:t>Внеплановые аудиторские проверки осуществляются на основании решения руководителя главного администратора (администратора) средств районного бюджета, принятого в связи с поступлением обращений (поручений главы Панинского муниципального района, органов прокуратуры, следственных и правоохранительных органов, депутатских запросов, а также мотивированных обращений иных государственных органов, граждан и организаций, содержащих информацию о финансовых нарушениях в подведомственной сфере).</w:t>
      </w:r>
      <w:proofErr w:type="gramEnd"/>
    </w:p>
    <w:p w:rsidR="005A54FF" w:rsidRPr="003D04A3" w:rsidRDefault="005A54FF" w:rsidP="005A54FF">
      <w:pPr>
        <w:ind w:firstLine="567"/>
        <w:jc w:val="both"/>
      </w:pPr>
      <w:bookmarkStart w:id="11" w:name="sub_36"/>
      <w:r w:rsidRPr="003D04A3">
        <w:t xml:space="preserve">2.6. </w:t>
      </w:r>
      <w:proofErr w:type="gramStart"/>
      <w:r w:rsidRPr="003D04A3">
        <w:t>Субъект аудита вправе осуществлять подготовку заключений по вопросам полноты предоставляемых документов и достоверности содержащихся в них сведений, направляемых в отдел по финансам, бюджету и мобилизации доходов администрации Панинского муниципального района в целях составления и рассмотрения проекта районного бюджета, в порядке, установленном главным распорядителем средств районного бюджета, главным администратором доходов районного бюджета и главным администратором источников финансирования дефицита районного бюджета.</w:t>
      </w:r>
      <w:proofErr w:type="gramEnd"/>
    </w:p>
    <w:p w:rsidR="005A54FF" w:rsidRPr="003D04A3" w:rsidRDefault="005A54FF" w:rsidP="005A54FF">
      <w:pPr>
        <w:ind w:firstLine="567"/>
        <w:jc w:val="both"/>
      </w:pPr>
      <w:bookmarkStart w:id="12" w:name="sub_37"/>
      <w:bookmarkEnd w:id="11"/>
      <w:r w:rsidRPr="003D04A3">
        <w:t>2.7. Должностные лица субъекта аудита при проведен</w:t>
      </w:r>
      <w:proofErr w:type="gramStart"/>
      <w:r w:rsidRPr="003D04A3">
        <w:t>ии ау</w:t>
      </w:r>
      <w:proofErr w:type="gramEnd"/>
      <w:r w:rsidRPr="003D04A3">
        <w:t>диторских проверок имеют право:</w:t>
      </w:r>
    </w:p>
    <w:bookmarkEnd w:id="12"/>
    <w:p w:rsidR="005A54FF" w:rsidRPr="003D04A3" w:rsidRDefault="005A54FF" w:rsidP="005A54FF">
      <w:pPr>
        <w:ind w:firstLine="567"/>
        <w:jc w:val="both"/>
      </w:pPr>
      <w:r w:rsidRPr="003D04A3">
        <w:t xml:space="preserve">-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w:t>
      </w:r>
      <w:proofErr w:type="gramStart"/>
      <w:r w:rsidRPr="003D04A3">
        <w:t>и</w:t>
      </w:r>
      <w:proofErr w:type="gramEnd"/>
      <w:r w:rsidRPr="003D04A3">
        <w:t xml:space="preserve"> о результатах проведения внутреннего финансового контроля;</w:t>
      </w:r>
    </w:p>
    <w:p w:rsidR="005A54FF" w:rsidRPr="003D04A3" w:rsidRDefault="005A54FF" w:rsidP="005A54FF">
      <w:pPr>
        <w:ind w:firstLine="567"/>
        <w:jc w:val="both"/>
      </w:pPr>
      <w:r w:rsidRPr="003D04A3">
        <w:t>- посещать помещения и территории, которые занимают объекты аудита, в отношении которых осуществляется аудиторская проверка;</w:t>
      </w:r>
    </w:p>
    <w:p w:rsidR="005A54FF" w:rsidRPr="003D04A3" w:rsidRDefault="005A54FF" w:rsidP="005A54FF">
      <w:pPr>
        <w:ind w:firstLine="567"/>
        <w:jc w:val="both"/>
      </w:pPr>
      <w:r w:rsidRPr="003D04A3">
        <w:t>- привлекать независимых экспертов.</w:t>
      </w:r>
    </w:p>
    <w:p w:rsidR="005A54FF" w:rsidRPr="003D04A3" w:rsidRDefault="005A54FF" w:rsidP="005A54FF">
      <w:pPr>
        <w:ind w:firstLine="567"/>
        <w:jc w:val="both"/>
      </w:pPr>
      <w:bookmarkStart w:id="13" w:name="sub_38"/>
      <w:r w:rsidRPr="003D04A3">
        <w:t>2.8. Должностные лица субъекта аудита обязаны:</w:t>
      </w:r>
    </w:p>
    <w:bookmarkEnd w:id="13"/>
    <w:p w:rsidR="005A54FF" w:rsidRPr="003D04A3" w:rsidRDefault="005A54FF" w:rsidP="005A54FF">
      <w:pPr>
        <w:ind w:firstLine="567"/>
        <w:jc w:val="both"/>
      </w:pPr>
      <w:r w:rsidRPr="003D04A3">
        <w:t xml:space="preserve">- соблюдать требования </w:t>
      </w:r>
      <w:proofErr w:type="gramStart"/>
      <w:r w:rsidRPr="003D04A3">
        <w:t>нормативных</w:t>
      </w:r>
      <w:proofErr w:type="gramEnd"/>
      <w:r w:rsidRPr="003D04A3">
        <w:t xml:space="preserve"> правовых актов в установленной сфере деятельности;</w:t>
      </w:r>
    </w:p>
    <w:p w:rsidR="005A54FF" w:rsidRPr="003D04A3" w:rsidRDefault="005A54FF" w:rsidP="005A54FF">
      <w:pPr>
        <w:ind w:firstLine="567"/>
        <w:jc w:val="both"/>
      </w:pPr>
      <w:r w:rsidRPr="003D04A3">
        <w:t>- проводить аудиторские проверки в соответствии с программой аудиторской проверки;</w:t>
      </w:r>
    </w:p>
    <w:p w:rsidR="005A54FF" w:rsidRPr="003D04A3" w:rsidRDefault="005A54FF" w:rsidP="005A54FF">
      <w:pPr>
        <w:ind w:firstLine="567"/>
        <w:jc w:val="both"/>
      </w:pPr>
      <w:r w:rsidRPr="003D04A3">
        <w:t>- знакомить руководителя или уполномоченное должностное лицо объекта аудита с программой аудиторской проверки и ее результатами.</w:t>
      </w:r>
    </w:p>
    <w:p w:rsidR="005A54FF" w:rsidRPr="003D04A3" w:rsidRDefault="005A54FF" w:rsidP="005A54FF">
      <w:pPr>
        <w:ind w:firstLine="567"/>
        <w:jc w:val="both"/>
      </w:pPr>
      <w:bookmarkStart w:id="14" w:name="sub_39"/>
      <w:r w:rsidRPr="003D04A3">
        <w:t>2.9. Ответственность за организацию внутреннего финансового аудита несет руководитель главного администратора (администратора) средств районного бюджета.</w:t>
      </w:r>
    </w:p>
    <w:p w:rsidR="005A54FF" w:rsidRPr="003D04A3" w:rsidRDefault="005A54FF" w:rsidP="005A54FF">
      <w:pPr>
        <w:ind w:firstLine="567"/>
        <w:jc w:val="both"/>
      </w:pPr>
      <w:bookmarkStart w:id="15" w:name="sub_310"/>
      <w:bookmarkEnd w:id="14"/>
      <w:r w:rsidRPr="003D04A3">
        <w:t>2.10. План представляет собой перечень аудиторских проверок, которые планируется провести в очередном финансовом году.</w:t>
      </w:r>
    </w:p>
    <w:bookmarkEnd w:id="15"/>
    <w:p w:rsidR="005A54FF" w:rsidRPr="003D04A3" w:rsidRDefault="005A54FF" w:rsidP="005A54FF">
      <w:pPr>
        <w:ind w:firstLine="567"/>
        <w:jc w:val="both"/>
      </w:pPr>
      <w:r w:rsidRPr="003D04A3">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rsidR="005A54FF" w:rsidRPr="003D04A3" w:rsidRDefault="005A54FF" w:rsidP="005A54FF">
      <w:pPr>
        <w:ind w:firstLine="567"/>
        <w:jc w:val="both"/>
      </w:pPr>
      <w:bookmarkStart w:id="16" w:name="sub_311"/>
      <w:r w:rsidRPr="003D04A3">
        <w:t>2.11. При планирован</w:t>
      </w:r>
      <w:proofErr w:type="gramStart"/>
      <w:r w:rsidRPr="003D04A3">
        <w:t>ии ау</w:t>
      </w:r>
      <w:proofErr w:type="gramEnd"/>
      <w:r w:rsidRPr="003D04A3">
        <w:t>диторских проверок учитываются:</w:t>
      </w:r>
    </w:p>
    <w:bookmarkEnd w:id="16"/>
    <w:p w:rsidR="005A54FF" w:rsidRPr="003D04A3" w:rsidRDefault="005A54FF" w:rsidP="005A54FF">
      <w:pPr>
        <w:ind w:firstLine="567"/>
        <w:jc w:val="both"/>
      </w:pPr>
      <w:r w:rsidRPr="003D04A3">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районного бюджета в случае неправомерного исполнения этих операций;</w:t>
      </w:r>
    </w:p>
    <w:p w:rsidR="005A54FF" w:rsidRPr="003D04A3" w:rsidRDefault="005A54FF" w:rsidP="005A54FF">
      <w:pPr>
        <w:ind w:firstLine="567"/>
        <w:jc w:val="both"/>
      </w:pPr>
      <w:r w:rsidRPr="003D04A3">
        <w:t xml:space="preserve">-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w:t>
      </w:r>
    </w:p>
    <w:p w:rsidR="005A54FF" w:rsidRPr="003D04A3" w:rsidRDefault="005A54FF" w:rsidP="005A54FF">
      <w:pPr>
        <w:jc w:val="both"/>
      </w:pPr>
      <w:r w:rsidRPr="003D04A3">
        <w:lastRenderedPageBreak/>
        <w:t>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5A54FF" w:rsidRPr="003D04A3" w:rsidRDefault="005A54FF" w:rsidP="005A54FF">
      <w:pPr>
        <w:ind w:firstLine="567"/>
        <w:jc w:val="both"/>
      </w:pPr>
      <w:r w:rsidRPr="003D04A3">
        <w:t>- наличие значимых бюджетных рисков после проведения процедур внутреннего финансового контроля;</w:t>
      </w:r>
    </w:p>
    <w:p w:rsidR="005A54FF" w:rsidRPr="003D04A3" w:rsidRDefault="005A54FF" w:rsidP="005A54FF">
      <w:pPr>
        <w:ind w:firstLine="567"/>
        <w:jc w:val="both"/>
      </w:pPr>
      <w:r w:rsidRPr="003D04A3">
        <w:t>- степень обеспеченности подразделения внутреннего финансового аудита ресурсами (трудовыми, материальными и финансовыми);</w:t>
      </w:r>
    </w:p>
    <w:p w:rsidR="005A54FF" w:rsidRPr="003D04A3" w:rsidRDefault="005A54FF" w:rsidP="005A54FF">
      <w:pPr>
        <w:ind w:firstLine="567"/>
        <w:jc w:val="both"/>
      </w:pPr>
      <w:r w:rsidRPr="003D04A3">
        <w:t>- возможность проведения аудиторских проверок в установленные сроки;</w:t>
      </w:r>
    </w:p>
    <w:p w:rsidR="005A54FF" w:rsidRPr="003D04A3" w:rsidRDefault="005A54FF" w:rsidP="005A54FF">
      <w:pPr>
        <w:ind w:firstLine="567"/>
        <w:jc w:val="both"/>
      </w:pPr>
      <w:r w:rsidRPr="003D04A3">
        <w:t>- наличие резерва времени для выполнения внеплановых аудиторских проверок.</w:t>
      </w:r>
    </w:p>
    <w:p w:rsidR="005A54FF" w:rsidRPr="003D04A3" w:rsidRDefault="005A54FF" w:rsidP="005A54FF">
      <w:pPr>
        <w:ind w:firstLine="567"/>
        <w:jc w:val="both"/>
      </w:pPr>
      <w:bookmarkStart w:id="17" w:name="sub_312"/>
      <w:r w:rsidRPr="003D04A3">
        <w:t>2.12. В целях составления плана субъект аудита обязан провести предварительный анализ данных об объектах аудита, в том числе сведений о результатах:</w:t>
      </w:r>
    </w:p>
    <w:bookmarkEnd w:id="17"/>
    <w:p w:rsidR="005A54FF" w:rsidRPr="003D04A3" w:rsidRDefault="005A54FF" w:rsidP="005A54FF">
      <w:pPr>
        <w:ind w:firstLine="567"/>
        <w:jc w:val="both"/>
      </w:pPr>
      <w:r w:rsidRPr="003D04A3">
        <w:t>- осуществления внутреннего финансового контроля за период, подлежащий аудиторской проверке;</w:t>
      </w:r>
    </w:p>
    <w:p w:rsidR="005A54FF" w:rsidRPr="003D04A3" w:rsidRDefault="005A54FF" w:rsidP="005A54FF">
      <w:pPr>
        <w:ind w:firstLine="567"/>
        <w:jc w:val="both"/>
      </w:pPr>
      <w:r w:rsidRPr="003D04A3">
        <w:t>- проведения в текущем и (или) отчетном финансовом году контрольных мероприятий Контрольно-счетного органа Совета народных депутатов Панинского муниципального района в отношении финансово-хозяйственной деятельности объектов аудита.</w:t>
      </w:r>
    </w:p>
    <w:p w:rsidR="005A54FF" w:rsidRPr="003D04A3" w:rsidRDefault="005A54FF" w:rsidP="005A54FF">
      <w:pPr>
        <w:ind w:firstLine="567"/>
        <w:jc w:val="both"/>
      </w:pPr>
      <w:bookmarkStart w:id="18" w:name="sub_313"/>
      <w:r w:rsidRPr="003D04A3">
        <w:t xml:space="preserve">2.13. План </w:t>
      </w:r>
      <w:proofErr w:type="gramStart"/>
      <w:r w:rsidRPr="003D04A3">
        <w:t>составляется и утверждается</w:t>
      </w:r>
      <w:proofErr w:type="gramEnd"/>
      <w:r w:rsidRPr="003D04A3">
        <w:t xml:space="preserve"> до начала очередного финансового года.</w:t>
      </w:r>
    </w:p>
    <w:p w:rsidR="005A54FF" w:rsidRPr="003D04A3" w:rsidRDefault="005A54FF" w:rsidP="005A54FF">
      <w:pPr>
        <w:ind w:firstLine="567"/>
        <w:jc w:val="both"/>
      </w:pPr>
      <w:bookmarkStart w:id="19" w:name="sub_314"/>
      <w:bookmarkEnd w:id="18"/>
      <w:r w:rsidRPr="003D04A3">
        <w:t>2.14. Аудиторская проверка проводится на основании приказа руководителя главного администратора (администратора) средств районного бюджета.</w:t>
      </w:r>
    </w:p>
    <w:p w:rsidR="005A54FF" w:rsidRPr="003D04A3" w:rsidRDefault="005A54FF" w:rsidP="005A54FF">
      <w:pPr>
        <w:ind w:firstLine="567"/>
        <w:jc w:val="both"/>
      </w:pPr>
      <w:bookmarkStart w:id="20" w:name="sub_315"/>
      <w:bookmarkEnd w:id="19"/>
      <w:r w:rsidRPr="003D04A3">
        <w:t>2.15. Аудиторская проверка проводится в соответствии с утвержденной руководителем субъекта аудита программой аудиторской проверки, которая должна содержать тему аудиторской проверки, наименование объекта аудита, перечень вопросов, охваченных аудиторской проверкой, а также сроки ее проведения.</w:t>
      </w:r>
    </w:p>
    <w:p w:rsidR="005A54FF" w:rsidRPr="003D04A3" w:rsidRDefault="005A54FF" w:rsidP="005A54FF">
      <w:pPr>
        <w:ind w:firstLine="567"/>
        <w:jc w:val="both"/>
      </w:pPr>
      <w:bookmarkStart w:id="21" w:name="sub_316"/>
      <w:bookmarkEnd w:id="20"/>
      <w:r w:rsidRPr="003D04A3">
        <w:t>2.16.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w:t>
      </w:r>
    </w:p>
    <w:bookmarkEnd w:id="21"/>
    <w:p w:rsidR="005A54FF" w:rsidRPr="003D04A3" w:rsidRDefault="005A54FF" w:rsidP="005A54FF">
      <w:pPr>
        <w:ind w:firstLine="567"/>
        <w:jc w:val="both"/>
      </w:pPr>
      <w:r w:rsidRPr="003D04A3">
        <w:t>В состав аудиторской группы могут включаться должностные лица иных структурных подразделений главного администратора (администратора) средств районного бюджета, обладающие специальными знаниями и навыками, необходимыми при проведении данной проверки.</w:t>
      </w:r>
    </w:p>
    <w:p w:rsidR="005A54FF" w:rsidRPr="003D04A3" w:rsidRDefault="005A54FF" w:rsidP="005A54FF">
      <w:pPr>
        <w:ind w:firstLine="567"/>
        <w:jc w:val="both"/>
      </w:pPr>
      <w:bookmarkStart w:id="22" w:name="sub_317"/>
      <w:r w:rsidRPr="003D04A3">
        <w:t>2.17. В ходе аудиторской проверки проводится исследование:</w:t>
      </w:r>
    </w:p>
    <w:bookmarkEnd w:id="22"/>
    <w:p w:rsidR="005A54FF" w:rsidRPr="003D04A3" w:rsidRDefault="005A54FF" w:rsidP="005A54FF">
      <w:pPr>
        <w:ind w:firstLine="567"/>
        <w:jc w:val="both"/>
      </w:pPr>
      <w:r w:rsidRPr="003D04A3">
        <w:t>- осуществления внутреннего финансового контроля;</w:t>
      </w:r>
    </w:p>
    <w:p w:rsidR="005A54FF" w:rsidRPr="003D04A3" w:rsidRDefault="005A54FF" w:rsidP="005A54FF">
      <w:pPr>
        <w:ind w:firstLine="567"/>
        <w:jc w:val="both"/>
      </w:pPr>
      <w:r w:rsidRPr="003D04A3">
        <w:t>- законности выполнения внутренних бюджетных процедур и эффективности использования средств районного бюджета;</w:t>
      </w:r>
    </w:p>
    <w:p w:rsidR="005A54FF" w:rsidRPr="003D04A3" w:rsidRDefault="005A54FF" w:rsidP="005A54FF">
      <w:pPr>
        <w:ind w:firstLine="567"/>
        <w:jc w:val="both"/>
      </w:pPr>
      <w:r w:rsidRPr="003D04A3">
        <w:t>- ведения учетной политики, принятой объектом аудита, в том числе на предмет ее соответствия изменениям в области бюджетного учета;</w:t>
      </w:r>
    </w:p>
    <w:p w:rsidR="005A54FF" w:rsidRPr="003D04A3" w:rsidRDefault="005A54FF" w:rsidP="005A54FF">
      <w:pPr>
        <w:ind w:firstLine="567"/>
        <w:jc w:val="both"/>
      </w:pPr>
      <w:r w:rsidRPr="003D04A3">
        <w:t>- применения автоматизированных информационных систем объектом аудита при осуществлении внутренних бюджетных процедур;</w:t>
      </w:r>
    </w:p>
    <w:p w:rsidR="005A54FF" w:rsidRPr="003D04A3" w:rsidRDefault="005A54FF" w:rsidP="005A54FF">
      <w:pPr>
        <w:ind w:firstLine="567"/>
        <w:jc w:val="both"/>
      </w:pPr>
      <w:r w:rsidRPr="003D04A3">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5A54FF" w:rsidRPr="003D04A3" w:rsidRDefault="005A54FF" w:rsidP="005A54FF">
      <w:pPr>
        <w:ind w:firstLine="567"/>
        <w:jc w:val="both"/>
      </w:pPr>
      <w:r w:rsidRPr="003D04A3">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5A54FF" w:rsidRPr="003D04A3" w:rsidRDefault="005A54FF" w:rsidP="005A54FF">
      <w:pPr>
        <w:ind w:firstLine="567"/>
        <w:jc w:val="both"/>
      </w:pPr>
      <w:proofErr w:type="gramStart"/>
      <w:r w:rsidRPr="003D04A3">
        <w:t>- формирования финансовых и первичных учетных документов, а также наделения правами доступа к записям в регистрах бюджетного учета;</w:t>
      </w:r>
      <w:proofErr w:type="gramEnd"/>
    </w:p>
    <w:p w:rsidR="005A54FF" w:rsidRPr="003D04A3" w:rsidRDefault="005A54FF" w:rsidP="005A54FF">
      <w:pPr>
        <w:ind w:firstLine="567"/>
        <w:jc w:val="both"/>
      </w:pPr>
      <w:r w:rsidRPr="003D04A3">
        <w:t>- бюджетной отчетности.</w:t>
      </w:r>
    </w:p>
    <w:p w:rsidR="005A54FF" w:rsidRPr="003D04A3" w:rsidRDefault="005A54FF" w:rsidP="005A54FF">
      <w:pPr>
        <w:ind w:firstLine="567"/>
        <w:jc w:val="both"/>
      </w:pPr>
      <w:bookmarkStart w:id="23" w:name="sub_318"/>
      <w:r w:rsidRPr="003D04A3">
        <w:t>2.18. При проведен</w:t>
      </w:r>
      <w:proofErr w:type="gramStart"/>
      <w:r w:rsidRPr="003D04A3">
        <w:t>ии ау</w:t>
      </w:r>
      <w:proofErr w:type="gramEnd"/>
      <w:r w:rsidRPr="003D04A3">
        <w:t xml:space="preserve">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w:t>
      </w:r>
      <w:r w:rsidRPr="003D04A3">
        <w:lastRenderedPageBreak/>
        <w:t xml:space="preserve">подтверждающие наличие выявленных нарушений и недостатков в осуществлении внутренних бюджетных процедур </w:t>
      </w:r>
    </w:p>
    <w:p w:rsidR="005A54FF" w:rsidRPr="003D04A3" w:rsidRDefault="005A54FF" w:rsidP="005A54FF">
      <w:pPr>
        <w:jc w:val="both"/>
      </w:pPr>
      <w:r w:rsidRPr="003D04A3">
        <w:t>объектами аудита, а также являющиеся основанием для выводов и предложений по результатам аудиторской проверки.</w:t>
      </w:r>
    </w:p>
    <w:bookmarkEnd w:id="23"/>
    <w:p w:rsidR="005A54FF" w:rsidRPr="003D04A3" w:rsidRDefault="005A54FF" w:rsidP="005A54FF">
      <w:pPr>
        <w:ind w:firstLine="567"/>
        <w:jc w:val="both"/>
      </w:pPr>
      <w:r w:rsidRPr="003D04A3">
        <w:t>При проведен</w:t>
      </w:r>
      <w:proofErr w:type="gramStart"/>
      <w:r w:rsidRPr="003D04A3">
        <w:t>ии ау</w:t>
      </w:r>
      <w:proofErr w:type="gramEnd"/>
      <w:r w:rsidRPr="003D04A3">
        <w:t>диторской проверки для сбора доказательств могут использоваться следующие способы (приемы):</w:t>
      </w:r>
    </w:p>
    <w:p w:rsidR="005A54FF" w:rsidRPr="003D04A3" w:rsidRDefault="005A54FF" w:rsidP="005A54FF">
      <w:pPr>
        <w:ind w:firstLine="567"/>
        <w:jc w:val="both"/>
      </w:pPr>
      <w:r w:rsidRPr="003D04A3">
        <w:t>- инспектирование, заключающееся в исследовании записей и документов, связанных с осуществлением операций внутренней бюджетной процедуры и (или) материальных активов;</w:t>
      </w:r>
    </w:p>
    <w:p w:rsidR="005A54FF" w:rsidRPr="003D04A3" w:rsidRDefault="005A54FF" w:rsidP="005A54FF">
      <w:pPr>
        <w:ind w:firstLine="567"/>
        <w:jc w:val="both"/>
      </w:pPr>
      <w:r w:rsidRPr="003D04A3">
        <w:t>- наблюдение, представляющее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5A54FF" w:rsidRPr="003D04A3" w:rsidRDefault="005A54FF" w:rsidP="005A54FF">
      <w:pPr>
        <w:ind w:firstLine="567"/>
        <w:jc w:val="both"/>
      </w:pPr>
      <w:r w:rsidRPr="003D04A3">
        <w:t>- запрос или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A54FF" w:rsidRPr="003D04A3" w:rsidRDefault="005A54FF" w:rsidP="005A54FF">
      <w:pPr>
        <w:ind w:firstLine="567"/>
        <w:jc w:val="both"/>
      </w:pPr>
      <w:r w:rsidRPr="003D04A3">
        <w:t>- подтверждение, подразумевающее получение доказательств о достоверности информации, содержащейся в регистрах бюджетного учета;</w:t>
      </w:r>
    </w:p>
    <w:p w:rsidR="005A54FF" w:rsidRPr="003D04A3" w:rsidRDefault="005A54FF" w:rsidP="005A54FF">
      <w:pPr>
        <w:ind w:firstLine="567"/>
        <w:jc w:val="both"/>
      </w:pPr>
      <w:r w:rsidRPr="003D04A3">
        <w:t>- пересчет, представляющий проверку точности арифметических расчетов, осуществленных объектом аудита, либо самостоятельный расчет должностным лицом субъекта аудита;</w:t>
      </w:r>
    </w:p>
    <w:p w:rsidR="005A54FF" w:rsidRPr="003D04A3" w:rsidRDefault="005A54FF" w:rsidP="005A54FF">
      <w:pPr>
        <w:ind w:firstLine="567"/>
        <w:jc w:val="both"/>
      </w:pPr>
      <w:r w:rsidRPr="003D04A3">
        <w:t>- аналитические процедуры, представляющие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5A54FF" w:rsidRPr="003D04A3" w:rsidRDefault="005A54FF" w:rsidP="005A54FF">
      <w:pPr>
        <w:ind w:firstLine="567"/>
        <w:jc w:val="both"/>
      </w:pPr>
      <w:bookmarkStart w:id="24" w:name="sub_319"/>
      <w:r w:rsidRPr="003D04A3">
        <w:t>2.19. Проведение аудиторской проверки подлежит документированию (формированию документов и иных материалов, подготавливаемых или получаемых на всех этапах организации и проведения аудиторской проверки). Материалы аудиторской проверки включают:</w:t>
      </w:r>
    </w:p>
    <w:bookmarkEnd w:id="24"/>
    <w:p w:rsidR="005A54FF" w:rsidRPr="003D04A3" w:rsidRDefault="005A54FF" w:rsidP="005A54FF">
      <w:pPr>
        <w:ind w:firstLine="567"/>
        <w:jc w:val="both"/>
      </w:pPr>
      <w:r w:rsidRPr="003D04A3">
        <w:t xml:space="preserve">- документы, подтверждающие правовые основания проведения </w:t>
      </w:r>
    </w:p>
    <w:p w:rsidR="005A54FF" w:rsidRPr="003D04A3" w:rsidRDefault="005A54FF" w:rsidP="005A54FF">
      <w:pPr>
        <w:jc w:val="both"/>
      </w:pPr>
      <w:r w:rsidRPr="003D04A3">
        <w:t xml:space="preserve">  аудиторской проверки;</w:t>
      </w:r>
    </w:p>
    <w:p w:rsidR="005A54FF" w:rsidRPr="003D04A3" w:rsidRDefault="005A54FF" w:rsidP="005A54FF">
      <w:pPr>
        <w:ind w:firstLine="567"/>
        <w:jc w:val="both"/>
      </w:pPr>
      <w:r w:rsidRPr="003D04A3">
        <w:t>- сведения о характере, сроках, об объеме аудиторской проверки и о результатах ее выполнения;</w:t>
      </w:r>
    </w:p>
    <w:p w:rsidR="005A54FF" w:rsidRPr="003D04A3" w:rsidRDefault="005A54FF" w:rsidP="005A54FF">
      <w:pPr>
        <w:ind w:firstLine="567"/>
        <w:jc w:val="both"/>
      </w:pPr>
      <w:r w:rsidRPr="003D04A3">
        <w:t>- сведения о выполнении внутреннего финансового контроля в отношении операций, связанных с темой аудиторской проверки;</w:t>
      </w:r>
    </w:p>
    <w:p w:rsidR="005A54FF" w:rsidRPr="003D04A3" w:rsidRDefault="005A54FF" w:rsidP="005A54FF">
      <w:pPr>
        <w:ind w:firstLine="567"/>
        <w:jc w:val="both"/>
      </w:pPr>
      <w:r w:rsidRPr="003D04A3">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5A54FF" w:rsidRPr="003D04A3" w:rsidRDefault="005A54FF" w:rsidP="005A54FF">
      <w:pPr>
        <w:ind w:firstLine="567"/>
        <w:jc w:val="both"/>
      </w:pPr>
      <w:r w:rsidRPr="003D04A3">
        <w:t>- письменные заявления и объяснения, полученные от должностных лиц и иных работников объектов аудита;</w:t>
      </w:r>
    </w:p>
    <w:p w:rsidR="005A54FF" w:rsidRPr="003D04A3" w:rsidRDefault="005A54FF" w:rsidP="005A54FF">
      <w:pPr>
        <w:ind w:firstLine="567"/>
        <w:jc w:val="both"/>
      </w:pPr>
      <w:r w:rsidRPr="003D04A3">
        <w:t>-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5A54FF" w:rsidRPr="003D04A3" w:rsidRDefault="005A54FF" w:rsidP="005A54FF">
      <w:pPr>
        <w:ind w:firstLine="567"/>
        <w:jc w:val="both"/>
      </w:pPr>
      <w:r w:rsidRPr="003D04A3">
        <w:t xml:space="preserve">- копии </w:t>
      </w:r>
      <w:proofErr w:type="gramStart"/>
      <w:r w:rsidRPr="003D04A3">
        <w:t>финансово-хозяйственных</w:t>
      </w:r>
      <w:proofErr w:type="gramEnd"/>
      <w:r w:rsidRPr="003D04A3">
        <w:t xml:space="preserve"> документов объекта аудита, подтверждающих выявленные нарушения;</w:t>
      </w:r>
    </w:p>
    <w:p w:rsidR="005A54FF" w:rsidRPr="003D04A3" w:rsidRDefault="005A54FF" w:rsidP="005A54FF">
      <w:pPr>
        <w:ind w:firstLine="567"/>
        <w:jc w:val="both"/>
      </w:pPr>
      <w:r w:rsidRPr="003D04A3">
        <w:t>- акт аудиторской проверки.</w:t>
      </w:r>
    </w:p>
    <w:p w:rsidR="005A54FF" w:rsidRPr="003D04A3" w:rsidRDefault="005A54FF" w:rsidP="005A54FF">
      <w:pPr>
        <w:ind w:firstLine="567"/>
        <w:jc w:val="both"/>
      </w:pPr>
      <w:bookmarkStart w:id="25" w:name="sub_320"/>
      <w:r w:rsidRPr="003D04A3">
        <w:t>2.20. Результаты аудиторской проверки оформляются актом аудиторской проверки. Подписанный руководителем аудиторской группы акт аудиторской проверки вручается руководителю или иному уполномоченному лицу объекта аудита для ознакомления и подписания. Объект аудита вправе представить письменные возражения, которые приобщаются к акту аудиторской проверки.</w:t>
      </w:r>
    </w:p>
    <w:p w:rsidR="005A54FF" w:rsidRPr="003D04A3" w:rsidRDefault="005A54FF" w:rsidP="005A54FF">
      <w:pPr>
        <w:ind w:firstLine="567"/>
        <w:jc w:val="both"/>
      </w:pPr>
      <w:bookmarkStart w:id="26" w:name="sub_321"/>
      <w:bookmarkEnd w:id="25"/>
      <w:r w:rsidRPr="003D04A3">
        <w:lastRenderedPageBreak/>
        <w:t>2.21. На основании материалов аудиторской проверки составляется отчет о результатах аудиторской проверки, содержащий информацию об итогах аудиторской проверки, в том числе:</w:t>
      </w:r>
    </w:p>
    <w:bookmarkEnd w:id="26"/>
    <w:p w:rsidR="005A54FF" w:rsidRPr="003D04A3" w:rsidRDefault="005A54FF" w:rsidP="005A54FF">
      <w:pPr>
        <w:ind w:firstLine="567"/>
        <w:jc w:val="both"/>
      </w:pPr>
      <w:r w:rsidRPr="003D04A3">
        <w:t xml:space="preserve">- сведения о выявленных в ходе аудиторской проверки недостатках и нарушениях (в количественном и стоимостном выражении), об условиях </w:t>
      </w:r>
      <w:proofErr w:type="gramStart"/>
      <w:r w:rsidRPr="003D04A3">
        <w:t>и</w:t>
      </w:r>
      <w:proofErr w:type="gramEnd"/>
      <w:r w:rsidRPr="003D04A3">
        <w:t xml:space="preserve"> о причинах таких нарушений, а также о бюджетных рисках;</w:t>
      </w:r>
    </w:p>
    <w:p w:rsidR="005A54FF" w:rsidRPr="003D04A3" w:rsidRDefault="005A54FF" w:rsidP="005A54FF">
      <w:pPr>
        <w:ind w:firstLine="567"/>
        <w:jc w:val="both"/>
      </w:pPr>
      <w:r w:rsidRPr="003D04A3">
        <w:t>- сведения о наличии или об отсутствии возражений со стороны объектов аудита;</w:t>
      </w:r>
    </w:p>
    <w:p w:rsidR="005A54FF" w:rsidRPr="003D04A3" w:rsidRDefault="005A54FF" w:rsidP="005A54FF">
      <w:pPr>
        <w:ind w:firstLine="567"/>
        <w:jc w:val="both"/>
      </w:pPr>
      <w:r w:rsidRPr="003D04A3">
        <w:t>- выводы о степени надежности внутреннего финансового контроля и достоверности представленной объектами аудита бюджетной отчетности;</w:t>
      </w:r>
    </w:p>
    <w:p w:rsidR="005A54FF" w:rsidRPr="003D04A3" w:rsidRDefault="005A54FF" w:rsidP="005A54FF">
      <w:pPr>
        <w:ind w:firstLine="567"/>
        <w:jc w:val="both"/>
      </w:pPr>
      <w:r w:rsidRPr="003D04A3">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5A54FF" w:rsidRPr="003D04A3" w:rsidRDefault="005A54FF" w:rsidP="005A54FF">
      <w:pPr>
        <w:ind w:firstLine="567"/>
        <w:jc w:val="both"/>
      </w:pPr>
      <w:r w:rsidRPr="003D04A3">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5A54FF" w:rsidRPr="003D04A3" w:rsidRDefault="005A54FF" w:rsidP="005A54FF">
      <w:pPr>
        <w:ind w:firstLine="567"/>
        <w:jc w:val="both"/>
      </w:pPr>
      <w:bookmarkStart w:id="27" w:name="sub_322"/>
      <w:r w:rsidRPr="003D04A3">
        <w:t>2.22. Отчет о результатах аудиторской проверки с приложением материалов аудиторской проверки направляется руководителю главного администратора (администратора) средств районного бюджета, который по результатам их рассмотрения принимает решение:</w:t>
      </w:r>
    </w:p>
    <w:p w:rsidR="005A54FF" w:rsidRPr="003D04A3" w:rsidRDefault="005A54FF" w:rsidP="005A54FF">
      <w:pPr>
        <w:ind w:firstLine="567"/>
        <w:jc w:val="both"/>
      </w:pPr>
      <w:bookmarkStart w:id="28" w:name="sub_3221"/>
      <w:bookmarkEnd w:id="27"/>
      <w:r w:rsidRPr="003D04A3">
        <w:t>а) о необходимости реализац</w:t>
      </w:r>
      <w:proofErr w:type="gramStart"/>
      <w:r w:rsidRPr="003D04A3">
        <w:t>ии ау</w:t>
      </w:r>
      <w:proofErr w:type="gramEnd"/>
      <w:r w:rsidRPr="003D04A3">
        <w:t>диторских выводов, предложений и рекомендаций;</w:t>
      </w:r>
    </w:p>
    <w:p w:rsidR="005A54FF" w:rsidRPr="003D04A3" w:rsidRDefault="005A54FF" w:rsidP="005A54FF">
      <w:pPr>
        <w:ind w:firstLine="567"/>
        <w:jc w:val="both"/>
      </w:pPr>
      <w:bookmarkStart w:id="29" w:name="sub_3222"/>
      <w:bookmarkEnd w:id="28"/>
      <w:r w:rsidRPr="003D04A3">
        <w:t>б) о недостаточной обоснованности аудиторских выводов, предложений и рекомендаций;</w:t>
      </w:r>
    </w:p>
    <w:p w:rsidR="005A54FF" w:rsidRPr="003D04A3" w:rsidRDefault="005A54FF" w:rsidP="005A54FF">
      <w:pPr>
        <w:ind w:firstLine="567"/>
        <w:jc w:val="both"/>
      </w:pPr>
      <w:bookmarkStart w:id="30" w:name="sub_3223"/>
      <w:bookmarkEnd w:id="29"/>
      <w:r w:rsidRPr="003D04A3">
        <w:t>в) о применении материальной и (или) дисциплинарной ответственности к виновным должностным лицам, а также о проведении служебных проверок;</w:t>
      </w:r>
    </w:p>
    <w:p w:rsidR="005A54FF" w:rsidRPr="003D04A3" w:rsidRDefault="005A54FF" w:rsidP="005A54FF">
      <w:pPr>
        <w:ind w:firstLine="567"/>
        <w:jc w:val="both"/>
      </w:pPr>
      <w:bookmarkStart w:id="31" w:name="sub_3224"/>
      <w:bookmarkEnd w:id="30"/>
      <w:r w:rsidRPr="003D04A3">
        <w:t xml:space="preserve">г) о направлении материалов в отдел по финансам, бюджету и мобилизации доходов  администрации Панинского  муниципального района и (или) правоохранительные органы в случае наличия признаков нарушений </w:t>
      </w:r>
      <w:hyperlink r:id="rId7" w:history="1">
        <w:r w:rsidRPr="003D04A3">
          <w:rPr>
            <w:rStyle w:val="a7"/>
          </w:rPr>
          <w:t>бюджетного законодательства</w:t>
        </w:r>
      </w:hyperlink>
      <w:r w:rsidRPr="003D04A3">
        <w:t xml:space="preserve"> Российской Федерации, Воронежской области и Панинского муниципального района, в отношении которых отсутствует возможность их устранения.</w:t>
      </w:r>
    </w:p>
    <w:p w:rsidR="005A54FF" w:rsidRPr="003D04A3" w:rsidRDefault="005A54FF" w:rsidP="005A54FF">
      <w:pPr>
        <w:ind w:firstLine="567"/>
        <w:jc w:val="both"/>
      </w:pPr>
      <w:bookmarkStart w:id="32" w:name="sub_323"/>
      <w:bookmarkEnd w:id="31"/>
      <w:r w:rsidRPr="003D04A3">
        <w:t>2.23.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5A54FF" w:rsidRPr="003D04A3" w:rsidRDefault="005A54FF" w:rsidP="005A54FF">
      <w:pPr>
        <w:tabs>
          <w:tab w:val="left" w:pos="4536"/>
        </w:tabs>
        <w:ind w:firstLine="567"/>
        <w:jc w:val="both"/>
      </w:pPr>
      <w:bookmarkStart w:id="33" w:name="sub_324"/>
      <w:bookmarkEnd w:id="32"/>
      <w:r w:rsidRPr="003D04A3">
        <w:t>2.24.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районного бюджета.</w:t>
      </w:r>
    </w:p>
    <w:bookmarkEnd w:id="33"/>
    <w:p w:rsidR="005A54FF" w:rsidRPr="003D04A3" w:rsidRDefault="005A54FF" w:rsidP="005A54FF">
      <w:pPr>
        <w:ind w:firstLine="567"/>
        <w:jc w:val="both"/>
      </w:pPr>
      <w:r w:rsidRPr="003D04A3">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районного бюджета.</w:t>
      </w:r>
    </w:p>
    <w:p w:rsidR="005A54FF" w:rsidRPr="003D04A3" w:rsidRDefault="005A54FF" w:rsidP="005A54FF">
      <w:pPr>
        <w:ind w:firstLine="567"/>
        <w:jc w:val="both"/>
      </w:pPr>
      <w:bookmarkStart w:id="34" w:name="sub_325"/>
      <w:r w:rsidRPr="003D04A3">
        <w:t>2.25. Сроки и последовательность осуществления административных процедур, порядок и формы соответствующих документов, оформляемых на всех этапах организации и проведения аудиторской проверки, а также ответственность должностных лиц субъекта аудита устанавливаются приказами главного распорядителя средств районного бюджета, главного администратора доходов районного бюджета и главного администратора источников финансирования дефицита районного бюджета.</w:t>
      </w:r>
    </w:p>
    <w:p w:rsidR="005A54FF" w:rsidRPr="003D04A3" w:rsidRDefault="005A54FF" w:rsidP="005A54FF">
      <w:pPr>
        <w:ind w:firstLine="567"/>
        <w:jc w:val="both"/>
      </w:pPr>
      <w:bookmarkStart w:id="35" w:name="sub_326"/>
      <w:bookmarkEnd w:id="34"/>
      <w:r w:rsidRPr="003D04A3">
        <w:t>2.26. Главный распорядитель средств районного бюджета, главный администратор доходов районного бюджета и главный администратор источников финансирования дефицита районного бюджета обязаны предоставлять в</w:t>
      </w:r>
      <w:proofErr w:type="gramStart"/>
      <w:r w:rsidRPr="003D04A3">
        <w:t xml:space="preserve"> К</w:t>
      </w:r>
      <w:proofErr w:type="gramEnd"/>
      <w:r w:rsidRPr="003D04A3">
        <w:t xml:space="preserve">онтрольно счетную комиссию Панинского  муниципального района Воронежской области и отдел по финансам, бюджету и мобилизации доходов администрации Панинского муниципального района </w:t>
      </w:r>
      <w:r w:rsidRPr="003D04A3">
        <w:lastRenderedPageBreak/>
        <w:t>Воронежской области запрашиваемые ими информацию и документы в целях проведения анализа осуществления внутреннего финансового аудита.</w:t>
      </w:r>
    </w:p>
    <w:bookmarkEnd w:id="35"/>
    <w:p w:rsidR="005A54FF" w:rsidRPr="003D04A3" w:rsidRDefault="005A54FF" w:rsidP="005A54FF"/>
    <w:p w:rsidR="005A54FF" w:rsidRPr="003D04A3" w:rsidRDefault="005A54FF" w:rsidP="005A54FF">
      <w:pPr>
        <w:framePr w:wrap="auto" w:vAnchor="page" w:hAnchor="page" w:x="5776" w:y="856"/>
        <w:widowControl w:val="0"/>
        <w:autoSpaceDE w:val="0"/>
        <w:autoSpaceDN w:val="0"/>
        <w:adjustRightInd w:val="0"/>
      </w:pPr>
    </w:p>
    <w:p w:rsidR="005A54FF" w:rsidRPr="003D04A3" w:rsidRDefault="005A54FF" w:rsidP="005A54FF">
      <w:pPr>
        <w:jc w:val="center"/>
      </w:pPr>
    </w:p>
    <w:p w:rsidR="0008792C" w:rsidRDefault="0008792C"/>
    <w:sectPr w:rsidR="0008792C" w:rsidSect="00087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4FF"/>
    <w:rsid w:val="0008792C"/>
    <w:rsid w:val="00285FD2"/>
    <w:rsid w:val="005A54FF"/>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F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A54F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A54FF"/>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A54F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A54FF"/>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5A54FF"/>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5A54FF"/>
    <w:rPr>
      <w:rFonts w:eastAsia="Times New Roman"/>
      <w:sz w:val="24"/>
      <w:szCs w:val="24"/>
    </w:rPr>
  </w:style>
  <w:style w:type="paragraph" w:customStyle="1" w:styleId="a6">
    <w:name w:val="Прижатый влево"/>
    <w:basedOn w:val="a"/>
    <w:next w:val="a"/>
    <w:uiPriority w:val="99"/>
    <w:qFormat/>
    <w:rsid w:val="005A54FF"/>
    <w:pPr>
      <w:widowControl w:val="0"/>
      <w:suppressAutoHyphens w:val="0"/>
      <w:autoSpaceDE w:val="0"/>
      <w:autoSpaceDN w:val="0"/>
      <w:adjustRightInd w:val="0"/>
      <w:ind w:firstLine="540"/>
      <w:jc w:val="both"/>
    </w:pPr>
    <w:rPr>
      <w:rFonts w:ascii="Arial" w:hAnsi="Arial" w:cs="Arial"/>
      <w:lang w:eastAsia="ru-RU"/>
    </w:rPr>
  </w:style>
  <w:style w:type="character" w:customStyle="1" w:styleId="a7">
    <w:name w:val="Гипертекстовая ссылка"/>
    <w:basedOn w:val="a1"/>
    <w:uiPriority w:val="99"/>
    <w:rsid w:val="005A54FF"/>
    <w:rPr>
      <w:color w:val="106BBE"/>
    </w:rPr>
  </w:style>
  <w:style w:type="paragraph" w:styleId="a0">
    <w:name w:val="Body Text"/>
    <w:basedOn w:val="a"/>
    <w:link w:val="a8"/>
    <w:uiPriority w:val="99"/>
    <w:semiHidden/>
    <w:unhideWhenUsed/>
    <w:rsid w:val="005A54FF"/>
    <w:pPr>
      <w:spacing w:after="120"/>
    </w:pPr>
  </w:style>
  <w:style w:type="character" w:customStyle="1" w:styleId="a8">
    <w:name w:val="Основной текст Знак"/>
    <w:basedOn w:val="a1"/>
    <w:link w:val="a0"/>
    <w:uiPriority w:val="99"/>
    <w:semiHidden/>
    <w:rsid w:val="005A54FF"/>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5A54FF"/>
    <w:rPr>
      <w:rFonts w:ascii="Tahoma" w:hAnsi="Tahoma" w:cs="Tahoma"/>
      <w:sz w:val="16"/>
      <w:szCs w:val="16"/>
    </w:rPr>
  </w:style>
  <w:style w:type="character" w:customStyle="1" w:styleId="aa">
    <w:name w:val="Текст выноски Знак"/>
    <w:basedOn w:val="a1"/>
    <w:link w:val="a9"/>
    <w:uiPriority w:val="99"/>
    <w:semiHidden/>
    <w:rsid w:val="005A54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126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8024814.6" TargetMode="External"/><Relationship Id="rId5" Type="http://schemas.openxmlformats.org/officeDocument/2006/relationships/hyperlink" Target="garantF1://12012604.16020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15602</Characters>
  <Application>Microsoft Office Word</Application>
  <DocSecurity>0</DocSecurity>
  <Lines>130</Lines>
  <Paragraphs>36</Paragraphs>
  <ScaleCrop>false</ScaleCrop>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2022-03-31T05:58:00Z</dcterms:created>
  <dcterms:modified xsi:type="dcterms:W3CDTF">2022-03-31T05:58:00Z</dcterms:modified>
</cp:coreProperties>
</file>