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FB" w:rsidRPr="000952B8" w:rsidRDefault="00A06FFB" w:rsidP="00A06FFB">
      <w:pPr>
        <w:ind w:firstLine="684"/>
        <w:rPr>
          <w:color w:val="000000" w:themeColor="text1"/>
          <w:sz w:val="20"/>
          <w:szCs w:val="20"/>
        </w:rPr>
      </w:pPr>
    </w:p>
    <w:p w:rsidR="00A06FFB" w:rsidRPr="000952B8" w:rsidRDefault="00A06FFB" w:rsidP="00A06FFB">
      <w:pPr>
        <w:framePr w:wrap="auto" w:vAnchor="page" w:hAnchor="page" w:x="5761" w:y="890"/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A06FFB" w:rsidRPr="000952B8" w:rsidRDefault="00A06FFB" w:rsidP="00A06FFB">
      <w:pPr>
        <w:jc w:val="center"/>
        <w:rPr>
          <w:color w:val="000000" w:themeColor="text1"/>
          <w:sz w:val="20"/>
          <w:szCs w:val="20"/>
        </w:rPr>
      </w:pPr>
    </w:p>
    <w:p w:rsidR="00A06FFB" w:rsidRPr="000952B8" w:rsidRDefault="00A06FFB" w:rsidP="00A06FFB">
      <w:pPr>
        <w:jc w:val="center"/>
        <w:rPr>
          <w:color w:val="000000" w:themeColor="text1"/>
          <w:sz w:val="20"/>
          <w:szCs w:val="20"/>
        </w:rPr>
      </w:pPr>
      <w:r w:rsidRPr="000952B8">
        <w:rPr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5245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FB" w:rsidRPr="000952B8" w:rsidRDefault="00A06FFB" w:rsidP="00A06FFB">
      <w:pPr>
        <w:jc w:val="center"/>
        <w:rPr>
          <w:color w:val="000000" w:themeColor="text1"/>
          <w:sz w:val="20"/>
          <w:szCs w:val="20"/>
        </w:rPr>
      </w:pPr>
    </w:p>
    <w:p w:rsidR="00A06FFB" w:rsidRPr="000952B8" w:rsidRDefault="00A06FFB" w:rsidP="00A06FF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</w:pPr>
    </w:p>
    <w:p w:rsidR="00A06FFB" w:rsidRPr="000952B8" w:rsidRDefault="00A06FFB" w:rsidP="00A06FF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</w:pPr>
      <w:r w:rsidRPr="000952B8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 xml:space="preserve">АДМИНИСТРАЦИЯ ПАНИНСКОГО </w:t>
      </w:r>
    </w:p>
    <w:p w:rsidR="00A06FFB" w:rsidRPr="000952B8" w:rsidRDefault="00A06FFB" w:rsidP="00A06FFB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2B8">
        <w:rPr>
          <w:rFonts w:ascii="Times New Roman" w:hAnsi="Times New Roman" w:cs="Times New Roman"/>
          <w:color w:val="000000" w:themeColor="text1"/>
          <w:spacing w:val="40"/>
          <w:sz w:val="20"/>
          <w:szCs w:val="20"/>
        </w:rPr>
        <w:t>МУНИЦИПАЛЬНОГО РАЙОНА ВОРОНЕЖСКОЙ ОБЛАСТИ</w:t>
      </w:r>
    </w:p>
    <w:p w:rsidR="00A06FFB" w:rsidRPr="000952B8" w:rsidRDefault="00A06FFB" w:rsidP="00A06FFB">
      <w:pPr>
        <w:pStyle w:val="a3"/>
        <w:spacing w:before="120" w:line="400" w:lineRule="exact"/>
        <w:jc w:val="center"/>
        <w:rPr>
          <w:rFonts w:ascii="Times New Roman" w:hAnsi="Times New Roman"/>
          <w:b/>
          <w:color w:val="000000" w:themeColor="text1"/>
          <w:spacing w:val="60"/>
          <w:sz w:val="20"/>
        </w:rPr>
      </w:pPr>
      <w:r w:rsidRPr="000952B8">
        <w:rPr>
          <w:rFonts w:ascii="Times New Roman" w:hAnsi="Times New Roman"/>
          <w:b/>
          <w:color w:val="000000" w:themeColor="text1"/>
          <w:spacing w:val="60"/>
          <w:sz w:val="20"/>
        </w:rPr>
        <w:t>ПОСТАНОВЛЕНИЕ</w:t>
      </w:r>
    </w:p>
    <w:p w:rsidR="00A06FFB" w:rsidRPr="000952B8" w:rsidRDefault="00A06FFB" w:rsidP="00A06FFB">
      <w:pPr>
        <w:pStyle w:val="a3"/>
        <w:tabs>
          <w:tab w:val="left" w:pos="7809"/>
        </w:tabs>
        <w:ind w:right="2"/>
        <w:rPr>
          <w:rFonts w:ascii="Times New Roman" w:hAnsi="Times New Roman"/>
          <w:color w:val="000000" w:themeColor="text1"/>
          <w:sz w:val="20"/>
        </w:rPr>
      </w:pPr>
      <w:r w:rsidRPr="000952B8">
        <w:rPr>
          <w:rFonts w:ascii="Times New Roman" w:hAnsi="Times New Roman"/>
          <w:color w:val="000000" w:themeColor="text1"/>
          <w:sz w:val="20"/>
        </w:rPr>
        <w:t xml:space="preserve"> от        09  ноября  2017 г.  № 395</w:t>
      </w:r>
    </w:p>
    <w:p w:rsidR="00A06FFB" w:rsidRPr="000952B8" w:rsidRDefault="00A06FFB" w:rsidP="00A06FFB">
      <w:pPr>
        <w:pStyle w:val="a3"/>
        <w:tabs>
          <w:tab w:val="left" w:pos="1418"/>
        </w:tabs>
        <w:ind w:firstLine="1366"/>
        <w:rPr>
          <w:rFonts w:ascii="Times New Roman" w:hAnsi="Times New Roman"/>
          <w:color w:val="000000" w:themeColor="text1"/>
          <w:sz w:val="20"/>
        </w:rPr>
      </w:pPr>
      <w:r w:rsidRPr="000952B8">
        <w:rPr>
          <w:rFonts w:ascii="Times New Roman" w:hAnsi="Times New Roman"/>
          <w:color w:val="000000" w:themeColor="text1"/>
          <w:sz w:val="20"/>
        </w:rPr>
        <w:t>р.п</w:t>
      </w:r>
      <w:proofErr w:type="gramStart"/>
      <w:r w:rsidRPr="000952B8">
        <w:rPr>
          <w:rFonts w:ascii="Times New Roman" w:hAnsi="Times New Roman"/>
          <w:color w:val="000000" w:themeColor="text1"/>
          <w:sz w:val="20"/>
        </w:rPr>
        <w:t>.П</w:t>
      </w:r>
      <w:proofErr w:type="gramEnd"/>
      <w:r w:rsidRPr="000952B8">
        <w:rPr>
          <w:rFonts w:ascii="Times New Roman" w:hAnsi="Times New Roman"/>
          <w:color w:val="000000" w:themeColor="text1"/>
          <w:sz w:val="20"/>
        </w:rPr>
        <w:t>анино</w:t>
      </w:r>
    </w:p>
    <w:p w:rsidR="00A06FFB" w:rsidRPr="000952B8" w:rsidRDefault="00A06FFB" w:rsidP="00A06FFB">
      <w:pPr>
        <w:pStyle w:val="a3"/>
        <w:tabs>
          <w:tab w:val="left" w:pos="1418"/>
        </w:tabs>
        <w:ind w:firstLine="1366"/>
        <w:rPr>
          <w:rFonts w:ascii="Times New Roman" w:hAnsi="Times New Roman"/>
          <w:color w:val="000000" w:themeColor="text1"/>
          <w:sz w:val="20"/>
        </w:rPr>
      </w:pPr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>О внесении изменений в постановление</w:t>
      </w:r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 xml:space="preserve">администрации Панинского </w:t>
      </w:r>
      <w:proofErr w:type="gramStart"/>
      <w:r w:rsidRPr="000952B8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 xml:space="preserve">района от 30.01.2017 № 23 </w:t>
      </w:r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</w:rPr>
      </w:pPr>
    </w:p>
    <w:p w:rsidR="00A06FFB" w:rsidRPr="000952B8" w:rsidRDefault="00A06FFB" w:rsidP="00A06FFB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A06FFB" w:rsidRPr="000952B8" w:rsidRDefault="00A06FFB" w:rsidP="00A06FF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  </w:t>
      </w: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>В целях приведения административного регламента администрации Панинского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в соответствие с действующим законодательством, согласно  письмам Министерства образования и науки РФ от 08.08.2013 № 08-1063 «О рекомендациях по порядку комплектования дошкольных образовательных учреждений» и от 01.12.2014</w:t>
      </w:r>
      <w:proofErr w:type="gramEnd"/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№ 08-1908 «Об организации учета детей, подлежащих обучению по образовательным программам дошкольного образования, и приема их на обучение» администрация Панинского муниципального района  </w:t>
      </w:r>
      <w:proofErr w:type="spellStart"/>
      <w:proofErr w:type="gramStart"/>
      <w:r w:rsidRPr="000952B8">
        <w:rPr>
          <w:rFonts w:ascii="Times New Roman" w:hAnsi="Times New Roman" w:cs="Times New Roman"/>
          <w:color w:val="000000" w:themeColor="text1"/>
        </w:rPr>
        <w:t>п</w:t>
      </w:r>
      <w:proofErr w:type="spellEnd"/>
      <w:proofErr w:type="gramEnd"/>
      <w:r w:rsidRPr="000952B8">
        <w:rPr>
          <w:rFonts w:ascii="Times New Roman" w:hAnsi="Times New Roman" w:cs="Times New Roman"/>
          <w:color w:val="000000" w:themeColor="text1"/>
        </w:rPr>
        <w:t xml:space="preserve"> о с т а </w:t>
      </w:r>
      <w:proofErr w:type="spellStart"/>
      <w:r w:rsidRPr="000952B8">
        <w:rPr>
          <w:rFonts w:ascii="Times New Roman" w:hAnsi="Times New Roman" w:cs="Times New Roman"/>
          <w:color w:val="000000" w:themeColor="text1"/>
        </w:rPr>
        <w:t>н</w:t>
      </w:r>
      <w:proofErr w:type="spellEnd"/>
      <w:r w:rsidRPr="000952B8">
        <w:rPr>
          <w:rFonts w:ascii="Times New Roman" w:hAnsi="Times New Roman" w:cs="Times New Roman"/>
          <w:color w:val="000000" w:themeColor="text1"/>
        </w:rPr>
        <w:t xml:space="preserve"> о в л я е т</w:t>
      </w:r>
      <w:r w:rsidRPr="000952B8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1. Внести в постановление администрации Панинского </w:t>
      </w: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proofErr w:type="gramEnd"/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района от 30.01.2017 № 23 «О внесении изменений в </w:t>
      </w:r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>постановление администрации Панинского муниципального района Воронежской области от 09.07.2015 № 275» следующие изменения:</w:t>
      </w:r>
      <w:proofErr w:type="gramEnd"/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1.1. Приложение №3 административного регламента администрации Панинского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изложить в редакции согласно приложению к настоящему постановлению;</w:t>
      </w:r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 1.2. Пункт 3 административного регламента администрации Панинского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дополнить подпунктом «3.3.9.» следующего содержания:</w:t>
      </w:r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 «3.3.9. 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>из</w:t>
      </w:r>
      <w:proofErr w:type="gramEnd"/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предложенных. </w:t>
      </w: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>При отказе родителей (законных представителей) или при отсутствии их согласия (отказа)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Информация об изменении желаемой даты поступления ребенка размещается в личном кабинете на Портале</w:t>
      </w: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.». </w:t>
      </w:r>
      <w:proofErr w:type="gramEnd"/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 2.    Настоящее постановление опубликовать в официальном печатном издании Панинского </w:t>
      </w:r>
      <w:proofErr w:type="gramStart"/>
      <w:r w:rsidRPr="000952B8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proofErr w:type="gramEnd"/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района </w:t>
      </w:r>
      <w:r w:rsidRPr="000952B8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Воронежской области «Панинский муниципальный вестник».                                                                                                                                                    </w:t>
      </w:r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 3. Настоящее постановление вступает в силу с момента его официального опубликования.</w:t>
      </w:r>
    </w:p>
    <w:p w:rsidR="00A06FFB" w:rsidRPr="000952B8" w:rsidRDefault="00A06FFB" w:rsidP="00A06FFB">
      <w:pPr>
        <w:spacing w:line="360" w:lineRule="auto"/>
        <w:ind w:firstLine="708"/>
        <w:rPr>
          <w:color w:val="000000" w:themeColor="text1"/>
          <w:sz w:val="20"/>
          <w:szCs w:val="20"/>
        </w:rPr>
      </w:pPr>
      <w:r w:rsidRPr="000952B8">
        <w:rPr>
          <w:color w:val="000000" w:themeColor="text1"/>
          <w:sz w:val="20"/>
          <w:szCs w:val="20"/>
        </w:rPr>
        <w:t xml:space="preserve"> 4. </w:t>
      </w:r>
      <w:r w:rsidRPr="000952B8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0952B8">
        <w:rPr>
          <w:color w:val="000000" w:themeColor="text1"/>
          <w:sz w:val="20"/>
          <w:szCs w:val="20"/>
        </w:rPr>
        <w:t>Контроль за</w:t>
      </w:r>
      <w:proofErr w:type="gramEnd"/>
      <w:r w:rsidRPr="000952B8">
        <w:rPr>
          <w:color w:val="000000" w:themeColor="text1"/>
          <w:sz w:val="20"/>
          <w:szCs w:val="20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A06FFB" w:rsidRPr="000952B8" w:rsidRDefault="00A06FFB" w:rsidP="00A06FF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06FFB" w:rsidRPr="000952B8" w:rsidRDefault="00A06FFB" w:rsidP="00A06FF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A06FFB" w:rsidRPr="000952B8" w:rsidRDefault="00A06FFB" w:rsidP="00A06FF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 xml:space="preserve">Глава администрации </w:t>
      </w:r>
    </w:p>
    <w:p w:rsidR="00A06FFB" w:rsidRPr="000952B8" w:rsidRDefault="00A06FFB" w:rsidP="00A06FF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>Панинского муниципального района                                              Н.В. Щеглов</w:t>
      </w:r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</w:p>
    <w:p w:rsidR="00A06FFB" w:rsidRPr="000952B8" w:rsidRDefault="00A06FFB" w:rsidP="00A06FF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 xml:space="preserve">  </w:t>
      </w:r>
      <w:r w:rsidRPr="000952B8">
        <w:rPr>
          <w:rFonts w:ascii="Times New Roman" w:hAnsi="Times New Roman" w:cs="Times New Roman"/>
          <w:b w:val="0"/>
          <w:color w:val="000000" w:themeColor="text1"/>
        </w:rPr>
        <w:t>Приложение</w:t>
      </w:r>
    </w:p>
    <w:p w:rsidR="00A06FFB" w:rsidRPr="000952B8" w:rsidRDefault="00A06FFB" w:rsidP="00A06FF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к постановлению </w:t>
      </w:r>
    </w:p>
    <w:p w:rsidR="00A06FFB" w:rsidRPr="000952B8" w:rsidRDefault="00A06FFB" w:rsidP="00A06FF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администрации Панинского</w:t>
      </w:r>
    </w:p>
    <w:p w:rsidR="00A06FFB" w:rsidRPr="000952B8" w:rsidRDefault="00A06FFB" w:rsidP="00A06FF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муниципального района</w:t>
      </w:r>
    </w:p>
    <w:p w:rsidR="00A06FFB" w:rsidRPr="000952B8" w:rsidRDefault="00A06FFB" w:rsidP="00A06FF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Воронежской области</w:t>
      </w:r>
    </w:p>
    <w:p w:rsidR="00A06FFB" w:rsidRPr="000952B8" w:rsidRDefault="00A06FFB" w:rsidP="00A06FF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от ____ ноября 2017 г. №_____                                </w:t>
      </w:r>
    </w:p>
    <w:p w:rsidR="00A06FFB" w:rsidRPr="000952B8" w:rsidRDefault="00A06FFB" w:rsidP="00A06FF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</w:p>
    <w:p w:rsidR="00A06FFB" w:rsidRPr="000952B8" w:rsidRDefault="00A06FFB" w:rsidP="00A06FFB">
      <w:pPr>
        <w:pStyle w:val="ConsPlusTitle"/>
        <w:widowControl/>
        <w:tabs>
          <w:tab w:val="left" w:pos="6825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ab/>
        <w:t>«Приложение 3</w:t>
      </w:r>
    </w:p>
    <w:p w:rsidR="00A06FFB" w:rsidRPr="000952B8" w:rsidRDefault="00A06FFB" w:rsidP="00A06FFB">
      <w:pPr>
        <w:pStyle w:val="ConsPlusTitle"/>
        <w:widowControl/>
        <w:tabs>
          <w:tab w:val="left" w:pos="6825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к административному регламенту</w:t>
      </w: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УТВЕРЖДЕНЫ</w:t>
      </w: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постановлением администрации</w:t>
      </w: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Панинского муниципального района </w:t>
      </w: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Воронежской области</w:t>
      </w: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>от 30.01.2017 № 23</w:t>
      </w:r>
    </w:p>
    <w:p w:rsidR="00A06FFB" w:rsidRPr="000952B8" w:rsidRDefault="00A06FFB" w:rsidP="00A06FFB">
      <w:pPr>
        <w:pStyle w:val="ConsPlusTitle"/>
        <w:widowControl/>
        <w:tabs>
          <w:tab w:val="left" w:pos="7380"/>
        </w:tabs>
        <w:rPr>
          <w:rFonts w:ascii="Times New Roman" w:hAnsi="Times New Roman" w:cs="Times New Roman"/>
          <w:color w:val="000000" w:themeColor="text1"/>
        </w:rPr>
      </w:pPr>
    </w:p>
    <w:p w:rsidR="00A06FFB" w:rsidRPr="000952B8" w:rsidRDefault="00A06FFB" w:rsidP="00A06FFB">
      <w:pPr>
        <w:pStyle w:val="ConsPlusTitle"/>
        <w:widowControl/>
        <w:tabs>
          <w:tab w:val="left" w:pos="2925"/>
        </w:tabs>
        <w:jc w:val="center"/>
        <w:rPr>
          <w:rFonts w:ascii="Times New Roman" w:hAnsi="Times New Roman" w:cs="Times New Roman"/>
          <w:color w:val="000000" w:themeColor="text1"/>
        </w:rPr>
      </w:pPr>
      <w:r w:rsidRPr="000952B8">
        <w:rPr>
          <w:rFonts w:ascii="Times New Roman" w:hAnsi="Times New Roman" w:cs="Times New Roman"/>
          <w:color w:val="000000" w:themeColor="text1"/>
        </w:rPr>
        <w:t>Льготы при предоставлении муниципальной услуги</w:t>
      </w:r>
    </w:p>
    <w:p w:rsidR="00A06FFB" w:rsidRPr="000952B8" w:rsidRDefault="00A06FFB" w:rsidP="00A06FFB">
      <w:pPr>
        <w:pStyle w:val="ConsPlusTitle"/>
        <w:widowControl/>
        <w:tabs>
          <w:tab w:val="left" w:pos="2925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A06FFB" w:rsidRPr="000952B8" w:rsidRDefault="00A06FFB" w:rsidP="00A06F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952B8">
        <w:rPr>
          <w:rFonts w:ascii="Times New Roman" w:hAnsi="Times New Roman" w:cs="Times New Roman"/>
          <w:b w:val="0"/>
          <w:color w:val="000000" w:themeColor="text1"/>
        </w:rPr>
        <w:t xml:space="preserve">         Внеочередное право на предоставление мест в дошкольных образовательных организациях имеют:</w:t>
      </w:r>
    </w:p>
    <w:p w:rsidR="00A06FFB" w:rsidRPr="000952B8" w:rsidRDefault="00A06FFB" w:rsidP="00A06FF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0"/>
          <w:szCs w:val="20"/>
        </w:rPr>
      </w:pPr>
      <w:r w:rsidRPr="000952B8">
        <w:rPr>
          <w:color w:val="000000" w:themeColor="text1"/>
          <w:spacing w:val="2"/>
          <w:sz w:val="20"/>
          <w:szCs w:val="20"/>
        </w:rPr>
        <w:t xml:space="preserve">         </w:t>
      </w:r>
      <w:proofErr w:type="gramStart"/>
      <w:r w:rsidRPr="000952B8">
        <w:rPr>
          <w:color w:val="000000" w:themeColor="text1"/>
          <w:spacing w:val="2"/>
          <w:sz w:val="20"/>
          <w:szCs w:val="20"/>
        </w:rPr>
        <w:t>- дети граждан, подвергшихся воздействию радиации вследствие катастрофы на Чернобыльской АЭС (</w:t>
      </w:r>
      <w:hyperlink r:id="rId5" w:history="1">
        <w:r w:rsidRPr="000952B8">
          <w:rPr>
            <w:rStyle w:val="a7"/>
            <w:color w:val="000000" w:themeColor="text1"/>
            <w:spacing w:val="2"/>
            <w:sz w:val="20"/>
            <w:szCs w:val="20"/>
          </w:rPr>
          <w:t>Закон Российской Федерации от 15 мая 1991года  N 1244-1 "О социальной защите граждан, подвергшихся воздействию радиации вследствие катастрофы на Чернобыльской АЭС"</w:t>
        </w:r>
      </w:hyperlink>
      <w:r w:rsidRPr="000952B8">
        <w:rPr>
          <w:color w:val="000000" w:themeColor="text1"/>
          <w:spacing w:val="2"/>
          <w:sz w:val="20"/>
          <w:szCs w:val="20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  <w:t xml:space="preserve">         - дети граждан из подразделений особого риска, а также семей, потерявших кормильца из числа этих граждан (</w:t>
      </w:r>
      <w:hyperlink r:id="rId6" w:history="1">
        <w:r w:rsidRPr="000952B8">
          <w:rPr>
            <w:rStyle w:val="a7"/>
            <w:color w:val="000000" w:themeColor="text1"/>
            <w:spacing w:val="2"/>
            <w:sz w:val="20"/>
            <w:szCs w:val="20"/>
          </w:rPr>
          <w:t>Постановление Верховного Совета Российской Федерации от 27 декабря 1991года N 2123-1</w:t>
        </w:r>
      </w:hyperlink>
      <w:r w:rsidRPr="000952B8">
        <w:rPr>
          <w:color w:val="000000" w:themeColor="text1"/>
          <w:spacing w:val="2"/>
          <w:sz w:val="20"/>
          <w:szCs w:val="20"/>
        </w:rPr>
        <w:t>);</w:t>
      </w:r>
      <w:proofErr w:type="gramEnd"/>
      <w:r w:rsidRPr="000952B8">
        <w:rPr>
          <w:color w:val="000000" w:themeColor="text1"/>
          <w:spacing w:val="2"/>
          <w:sz w:val="20"/>
          <w:szCs w:val="20"/>
        </w:rPr>
        <w:br/>
        <w:t xml:space="preserve">         - </w:t>
      </w:r>
      <w:proofErr w:type="gramStart"/>
      <w:r w:rsidRPr="000952B8">
        <w:rPr>
          <w:color w:val="000000" w:themeColor="text1"/>
          <w:spacing w:val="2"/>
          <w:sz w:val="20"/>
          <w:szCs w:val="20"/>
        </w:rPr>
        <w:t>дети прокуроров (</w:t>
      </w:r>
      <w:hyperlink r:id="rId7" w:history="1">
        <w:r w:rsidRPr="000952B8">
          <w:rPr>
            <w:rStyle w:val="a7"/>
            <w:color w:val="000000" w:themeColor="text1"/>
            <w:spacing w:val="2"/>
            <w:sz w:val="20"/>
            <w:szCs w:val="20"/>
          </w:rPr>
          <w:t>Федеральный закон от 17 января 1992 года  N2202-1 "О прокуратуре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  <w:t xml:space="preserve">         - дети судей (</w:t>
      </w:r>
      <w:hyperlink r:id="rId8" w:history="1">
        <w:r w:rsidRPr="000952B8">
          <w:rPr>
            <w:rStyle w:val="a7"/>
            <w:color w:val="000000" w:themeColor="text1"/>
            <w:spacing w:val="2"/>
            <w:sz w:val="20"/>
            <w:szCs w:val="20"/>
          </w:rPr>
          <w:t>Закон Российской Федерации от 26 июня 1992 года      N 3132-1 "О статусе судей в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  <w:t xml:space="preserve">         - дети сотрудников Следственного комитета Российской Федерации (</w:t>
      </w:r>
      <w:hyperlink r:id="rId9" w:history="1">
        <w:r w:rsidRPr="000952B8">
          <w:rPr>
            <w:rStyle w:val="a7"/>
            <w:color w:val="000000" w:themeColor="text1"/>
            <w:spacing w:val="2"/>
            <w:sz w:val="20"/>
            <w:szCs w:val="20"/>
          </w:rPr>
          <w:t>Федеральный закон от 28 декабря 2010 года N 403-ФЗ "О Следственном комитете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</w:rPr>
        <w:t>).</w:t>
      </w:r>
      <w:proofErr w:type="gramEnd"/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b/>
          <w:color w:val="000000" w:themeColor="text1"/>
          <w:sz w:val="20"/>
          <w:szCs w:val="20"/>
        </w:rPr>
        <w:t xml:space="preserve">          </w:t>
      </w:r>
      <w:r w:rsidRPr="000952B8">
        <w:rPr>
          <w:color w:val="000000" w:themeColor="text1"/>
          <w:sz w:val="20"/>
          <w:szCs w:val="20"/>
        </w:rPr>
        <w:t>Первоочередное право на предоставление мест в дошкольных образовательных организациях имеют:</w:t>
      </w:r>
    </w:p>
    <w:p w:rsidR="00A06FFB" w:rsidRPr="000952B8" w:rsidRDefault="00A06FFB" w:rsidP="00A06FFB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дети из многодетных семей (</w:t>
      </w:r>
      <w:hyperlink r:id="rId10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Указ Президента Российской Федерации от 5 мая 1992 года N 431 "О мерах по социальной поддержке семей"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дети-инвалиды и дети, один из родителей которых является инвалидом (Указ Президента Российской Федерации от 02.10.1992 N 1157 "О дополнительных мерах государственной поддержки инвалидов");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N 76-ФЗ "О статусе военнослужащих");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дети сотрудников полиции (</w:t>
      </w:r>
      <w:hyperlink r:id="rId11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07.02. 2011        N 3-ФЗ "О полиции"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2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 xml:space="preserve">Федеральный закон от 7 февраля 2011года        N 3-ФЗ "О </w:t>
        </w:r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lastRenderedPageBreak/>
          <w:t>полиции"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дети сотрудника полиции, умершего вследствие заболевания, полученного в период прохождения службы в полиции (</w:t>
      </w:r>
      <w:hyperlink r:id="rId13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7 февраля 2011года  N 3-ФЗ "О полиции"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proofErr w:type="gramEnd"/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14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7 февраля 2011 года N 3-ФЗ "О полиции"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15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7 февраля 2011года N 3-ФЗ "О полиции"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proofErr w:type="gramEnd"/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- дети сотрудников органов внутренних дел, не являющихся сотрудниками полиции (</w:t>
      </w:r>
      <w:hyperlink r:id="rId16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7 февраля 2011 года           N 3-ФЗ "О полиции"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17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30 декабря 2012 года         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  </w:r>
        <w:proofErr w:type="gramEnd"/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 xml:space="preserve"> </w:t>
        </w:r>
        <w:proofErr w:type="gramStart"/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proofErr w:type="gramEnd"/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8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30 декабря 2012 года       N 283-ФЗ "О</w:t>
        </w:r>
        <w:proofErr w:type="gramEnd"/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 xml:space="preserve"> социальных </w:t>
        </w:r>
        <w:proofErr w:type="gramStart"/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гарантиях</w:t>
        </w:r>
        <w:proofErr w:type="gramEnd"/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19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30 декабря 2012 года N 283-ФЗ "О социальных гарантиях сотрудникам</w:t>
        </w:r>
        <w:proofErr w:type="gramEnd"/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 xml:space="preserve">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дальнейшего прохождения службы в учреждениях и органах (</w:t>
      </w:r>
      <w:hyperlink r:id="rId20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30 декабря 2012 года 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   -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lastRenderedPageBreak/>
        <w:t>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21" w:history="1">
        <w:r w:rsidRPr="000952B8">
          <w:rPr>
            <w:rStyle w:val="a7"/>
            <w:color w:val="000000" w:themeColor="text1"/>
            <w:spacing w:val="2"/>
            <w:sz w:val="20"/>
            <w:szCs w:val="20"/>
            <w:shd w:val="clear" w:color="auto" w:fill="FFFFFF"/>
          </w:rPr>
          <w:t>Федеральный закон от 30 декабря 2012 года 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  <w:proofErr w:type="gramEnd"/>
      <w:r w:rsidRPr="000952B8">
        <w:rPr>
          <w:color w:val="000000" w:themeColor="text1"/>
          <w:spacing w:val="2"/>
          <w:sz w:val="20"/>
          <w:szCs w:val="20"/>
        </w:rPr>
        <w:br/>
      </w:r>
      <w:r w:rsidRPr="000952B8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   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 Пр-1227).».</w:t>
      </w:r>
    </w:p>
    <w:p w:rsidR="00A06FFB" w:rsidRPr="000952B8" w:rsidRDefault="00A06FFB" w:rsidP="00A06FFB">
      <w:pPr>
        <w:pStyle w:val="ConsPlusTitle"/>
        <w:widowControl/>
        <w:tabs>
          <w:tab w:val="left" w:pos="2925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A06FFB" w:rsidRPr="000952B8" w:rsidRDefault="00A06FFB" w:rsidP="00A06FFB">
      <w:pPr>
        <w:pStyle w:val="a9"/>
        <w:rPr>
          <w:rFonts w:ascii="Times New Roman" w:hAnsi="Times New Roman"/>
          <w:color w:val="000000" w:themeColor="text1"/>
        </w:rPr>
      </w:pPr>
    </w:p>
    <w:p w:rsidR="00A06FFB" w:rsidRPr="000952B8" w:rsidRDefault="00A06FFB" w:rsidP="00A06FFB">
      <w:pPr>
        <w:pStyle w:val="a9"/>
        <w:rPr>
          <w:rFonts w:ascii="Times New Roman" w:hAnsi="Times New Roman"/>
          <w:color w:val="000000" w:themeColor="text1"/>
        </w:rPr>
      </w:pPr>
    </w:p>
    <w:p w:rsidR="000405AF" w:rsidRDefault="00943566"/>
    <w:sectPr w:rsidR="000405AF" w:rsidSect="00943566">
      <w:headerReference w:type="even" r:id="rId22"/>
      <w:headerReference w:type="default" r:id="rId23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943566" w:rsidP="00BB128F">
    <w:pPr>
      <w:pStyle w:val="a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B71FE3" w:rsidRDefault="009435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943566" w:rsidP="00BB128F">
    <w:pPr>
      <w:pStyle w:val="a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4</w:t>
    </w:r>
    <w:r>
      <w:rPr>
        <w:rStyle w:val="a8"/>
        <w:rFonts w:eastAsiaTheme="majorEastAsia"/>
      </w:rPr>
      <w:fldChar w:fldCharType="end"/>
    </w:r>
  </w:p>
  <w:p w:rsidR="00B71FE3" w:rsidRDefault="009435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FB"/>
    <w:rsid w:val="00036C6A"/>
    <w:rsid w:val="000E396B"/>
    <w:rsid w:val="001632D3"/>
    <w:rsid w:val="002119A5"/>
    <w:rsid w:val="002C29E8"/>
    <w:rsid w:val="004523A8"/>
    <w:rsid w:val="007D6492"/>
    <w:rsid w:val="00943566"/>
    <w:rsid w:val="00A06FFB"/>
    <w:rsid w:val="00AB2D76"/>
    <w:rsid w:val="00EA241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F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06FF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A06FFB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A06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F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A06F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FF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A06FFB"/>
  </w:style>
  <w:style w:type="character" w:customStyle="1" w:styleId="a4">
    <w:name w:val="Обычный.Название подразделения Знак"/>
    <w:link w:val="a3"/>
    <w:locked/>
    <w:rsid w:val="00A06FF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A06FFB"/>
    <w:pPr>
      <w:suppressAutoHyphens w:val="0"/>
      <w:spacing w:after="200" w:line="276" w:lineRule="auto"/>
    </w:pPr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06FFB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A06F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F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F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453" TargetMode="External"/><Relationship Id="rId13" Type="http://schemas.openxmlformats.org/officeDocument/2006/relationships/hyperlink" Target="http://docs.cntd.ru/document/902260215" TargetMode="External"/><Relationship Id="rId18" Type="http://schemas.openxmlformats.org/officeDocument/2006/relationships/hyperlink" Target="http://docs.cntd.ru/document/9023896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52" TargetMode="External"/><Relationship Id="rId7" Type="http://schemas.openxmlformats.org/officeDocument/2006/relationships/hyperlink" Target="http://docs.cntd.ru/document/9004584" TargetMode="External"/><Relationship Id="rId12" Type="http://schemas.openxmlformats.org/officeDocument/2006/relationships/hyperlink" Target="http://docs.cntd.ru/document/902260215" TargetMode="External"/><Relationship Id="rId17" Type="http://schemas.openxmlformats.org/officeDocument/2006/relationships/hyperlink" Target="http://docs.cntd.ru/document/90238965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60215" TargetMode="External"/><Relationship Id="rId20" Type="http://schemas.openxmlformats.org/officeDocument/2006/relationships/hyperlink" Target="http://docs.cntd.ru/document/90238965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378" TargetMode="External"/><Relationship Id="rId11" Type="http://schemas.openxmlformats.org/officeDocument/2006/relationships/hyperlink" Target="http://docs.cntd.ru/document/90226021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34360" TargetMode="Externa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eader" Target="header2.xml"/><Relationship Id="rId10" Type="http://schemas.openxmlformats.org/officeDocument/2006/relationships/hyperlink" Target="http://docs.cntd.ru/document/9003021" TargetMode="External"/><Relationship Id="rId19" Type="http://schemas.openxmlformats.org/officeDocument/2006/relationships/hyperlink" Target="http://docs.cntd.ru/document/9023896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53789" TargetMode="External"/><Relationship Id="rId14" Type="http://schemas.openxmlformats.org/officeDocument/2006/relationships/hyperlink" Target="http://docs.cntd.ru/document/90226021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10153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</cp:revision>
  <dcterms:created xsi:type="dcterms:W3CDTF">2017-12-01T12:27:00Z</dcterms:created>
  <dcterms:modified xsi:type="dcterms:W3CDTF">2017-12-01T12:27:00Z</dcterms:modified>
</cp:coreProperties>
</file>